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  <w:t>克孜河巴依托卡依引水枢纽除险加固工程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  <w:t>征地补偿安置方案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根据《中华人民共和国土地管理法》第四十七条、第四十八条，《中华人民共和国土地管理法实施条例》第二十七条、第二十八条，《新疆维吾尔自治区实施&lt;中华人民共和国土地管理法&gt;办法》第二十六条的规定，依据征收土地预公告、拟征收土地现状调查和社会稳定风险评估情况，现将拟定征收土地补偿安置方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案的有关事项公告如下：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一、征收范围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default"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本次拟征收位于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多来提巴格乡阿克亚贝希村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范围内，拟征收农民集体所有土地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3.9275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公顷，具体位置详见附图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实际征收土地范围以最终批准文件为准。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二、征收目的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5"/>
          <w:sz w:val="32"/>
          <w:szCs w:val="32"/>
        </w:rPr>
        <w:t>根据《中华人民共和国土地管理法》第四十五条的规定，本次拟征收土地目的为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由政府组织实施的水利类基础设施建设需要用地，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</w:rPr>
        <w:t>符合公共利益的需要。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三、土地现状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5"/>
          <w:sz w:val="32"/>
          <w:szCs w:val="32"/>
        </w:rPr>
        <w:t>根据拟征收土地现状调查情况，本次拟征收土地现状如下：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多来特巴格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阿克亚贝希村村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农民集体所有土地面积3.9275公顷（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58.9125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亩），农用地面积2.4102公顷（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36.153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亩）其中：林地2.4009公顷（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36.0135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亩）、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农用地0.0093公顷（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0.1395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亩）、未利用地1.5173公顷（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22.7595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亩）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四、补偿方式和标准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</w:rPr>
        <w:t>土地补偿费和安置补助费标准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根据《关于重新公布自治区征收农用地区片综合地价标准的通知》（新自然资规〔2024〕1号）的规定，土地补偿费标准为21.6万元/公顷，安置补助费标准为50.4万元/公顷。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2" w:firstLineChars="200"/>
        <w:textAlignment w:val="baseline"/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8"/>
          <w:sz w:val="32"/>
          <w:szCs w:val="32"/>
        </w:rPr>
        <w:t>五、安置对象、方式及社会保障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en-US"/>
        </w:rPr>
        <w:t>本次征收土地涉及被征地农民的安置和社会保障按照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《关于印发自治区被征地农民参加基本养老保险实施细则的通知》（新人社发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en-US"/>
        </w:rPr>
        <w:t>〔201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en-US"/>
        </w:rPr>
        <w:t>〕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14号）、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en-US"/>
        </w:rPr>
        <w:t>《关于完善自治区被征地农民参加基本养老保险有关政策的通知》(新人社发〔2017〕86号)的规定执行。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en-US"/>
        </w:rPr>
        <w:t>特此公告。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en-US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5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center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 xml:space="preserve">                       </w:t>
      </w:r>
    </w:p>
    <w:p>
      <w:pPr>
        <w:pageBreakBefore w:val="0"/>
        <w:widowControl/>
        <w:tabs>
          <w:tab w:val="left" w:pos="491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/>
          <w:lang w:val="en-US" w:eastAsia="zh-CN"/>
        </w:rPr>
      </w:pPr>
    </w:p>
    <w:p>
      <w:pPr>
        <w:pStyle w:val="2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lang w:val="en-US" w:eastAsia="zh-CN"/>
        </w:rPr>
      </w:pPr>
    </w:p>
    <w:p>
      <w:pPr>
        <w:pStyle w:val="2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lang w:val="en-US" w:eastAsia="zh-CN"/>
        </w:rPr>
      </w:pPr>
    </w:p>
    <w:p>
      <w:pPr>
        <w:pageBreakBefore w:val="0"/>
        <w:widowControl/>
        <w:tabs>
          <w:tab w:val="left" w:pos="5109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CF899E3-5E2F-47EF-8746-027D9B149B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072AD1C-F7BD-42A2-97A3-C998BAE58897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9DFF16-7BC4-483F-BDF2-4BFC829F7083}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3511582F-4075-4316-86D3-FE928D95AF0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63699FD-25FF-43F9-B943-90D50098E8E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62C88D3-3574-42FD-9774-06B2F67A51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42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66282"/>
    <w:rsid w:val="012101DA"/>
    <w:rsid w:val="05505CEA"/>
    <w:rsid w:val="05CC560F"/>
    <w:rsid w:val="06E93094"/>
    <w:rsid w:val="08073C3A"/>
    <w:rsid w:val="0C016E16"/>
    <w:rsid w:val="0C1940A3"/>
    <w:rsid w:val="0CB66282"/>
    <w:rsid w:val="0EA64078"/>
    <w:rsid w:val="0EC00B7E"/>
    <w:rsid w:val="0EDC3C6E"/>
    <w:rsid w:val="128B2B3E"/>
    <w:rsid w:val="12C81CDA"/>
    <w:rsid w:val="183D41A1"/>
    <w:rsid w:val="1C654102"/>
    <w:rsid w:val="1D302DB0"/>
    <w:rsid w:val="1F7F20C1"/>
    <w:rsid w:val="246D606B"/>
    <w:rsid w:val="247C22FF"/>
    <w:rsid w:val="24E44819"/>
    <w:rsid w:val="260E5C0A"/>
    <w:rsid w:val="28287FF4"/>
    <w:rsid w:val="283D7C94"/>
    <w:rsid w:val="28726E69"/>
    <w:rsid w:val="2AE0289C"/>
    <w:rsid w:val="2C3B2338"/>
    <w:rsid w:val="2C7B6652"/>
    <w:rsid w:val="300D20E3"/>
    <w:rsid w:val="33476F06"/>
    <w:rsid w:val="33DC6FC9"/>
    <w:rsid w:val="33FC76B3"/>
    <w:rsid w:val="349E7198"/>
    <w:rsid w:val="36FC5244"/>
    <w:rsid w:val="38476351"/>
    <w:rsid w:val="388E2157"/>
    <w:rsid w:val="39007C46"/>
    <w:rsid w:val="39537D75"/>
    <w:rsid w:val="3A607A94"/>
    <w:rsid w:val="3B0F6577"/>
    <w:rsid w:val="3F0355EF"/>
    <w:rsid w:val="3F6C3D8C"/>
    <w:rsid w:val="40A06315"/>
    <w:rsid w:val="43842121"/>
    <w:rsid w:val="45DE619C"/>
    <w:rsid w:val="46D60DC8"/>
    <w:rsid w:val="485C68BB"/>
    <w:rsid w:val="4894365D"/>
    <w:rsid w:val="48C301EE"/>
    <w:rsid w:val="4CAD1A6B"/>
    <w:rsid w:val="4DA01742"/>
    <w:rsid w:val="511D5619"/>
    <w:rsid w:val="528538D8"/>
    <w:rsid w:val="54077271"/>
    <w:rsid w:val="56020701"/>
    <w:rsid w:val="57D367F9"/>
    <w:rsid w:val="599154FE"/>
    <w:rsid w:val="5A3D3280"/>
    <w:rsid w:val="5C802B4D"/>
    <w:rsid w:val="5ECF6D72"/>
    <w:rsid w:val="620B6B90"/>
    <w:rsid w:val="653D4140"/>
    <w:rsid w:val="68F67233"/>
    <w:rsid w:val="6B7721E2"/>
    <w:rsid w:val="6B96571C"/>
    <w:rsid w:val="6EFC61F3"/>
    <w:rsid w:val="71B76C59"/>
    <w:rsid w:val="74D9529F"/>
    <w:rsid w:val="76E457C4"/>
    <w:rsid w:val="7A057CFC"/>
    <w:rsid w:val="7A6065B6"/>
    <w:rsid w:val="7A6A2DFC"/>
    <w:rsid w:val="7A88301C"/>
    <w:rsid w:val="7AEA6199"/>
    <w:rsid w:val="7B6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Heading3"/>
    <w:basedOn w:val="1"/>
    <w:next w:val="1"/>
    <w:qFormat/>
    <w:locked/>
    <w:uiPriority w:val="0"/>
    <w:pPr>
      <w:keepNext/>
      <w:keepLines/>
      <w:spacing w:before="260" w:after="260" w:line="416" w:lineRule="atLeast"/>
    </w:pPr>
    <w:rPr>
      <w:rFonts w:eastAsia="仿宋_GB2312"/>
      <w:sz w:val="32"/>
      <w:szCs w:val="32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Subtle Reference"/>
    <w:qFormat/>
    <w:uiPriority w:val="31"/>
    <w:rPr>
      <w:smallCaps/>
      <w:color w:val="C0504D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大桥局</Company>
  <Pages>3</Pages>
  <Words>822</Words>
  <Characters>877</Characters>
  <Lines>0</Lines>
  <Paragraphs>0</Paragraphs>
  <TotalTime>6</TotalTime>
  <ScaleCrop>false</ScaleCrop>
  <LinksUpToDate>false</LinksUpToDate>
  <CharactersWithSpaces>878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2025-06-16T03:13:00Z</dcterms:created>
  <dc:creator>一念之间</dc:creator>
  <cp:lastModifiedBy>Administrator</cp:lastModifiedBy>
  <cp:lastPrinted>2026-02-11T05:36:00Z</cp:lastPrinted>
  <dcterms:modified xsi:type="dcterms:W3CDTF">2026-02-12T07:26:12Z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299F42E25E5A47E192A5357017A39462_13</vt:lpwstr>
  </property>
  <property fmtid="{D5CDD505-2E9C-101B-9397-08002B2CF9AE}" pid="4" name="KSOTemplateDocerSaveRecord">
    <vt:lpwstr>eyJoZGlkIjoiMTRhMDNmMjBhMGY4ZTkzYjY2MjVmN2Y2ZmFkMTExNDQiLCJ1c2VySWQiOiIxMDYxNzUxNDM1In0=</vt:lpwstr>
  </property>
</Properties>
</file>