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0"/>
          <w:szCs w:val="40"/>
        </w:rPr>
      </w:pPr>
      <w:r>
        <w:rPr>
          <w:rFonts w:hint="eastAsia" w:ascii="宋体" w:hAnsi="宋体" w:eastAsia="宋体" w:cs="宋体"/>
          <w:b/>
          <w:bCs/>
          <w:sz w:val="40"/>
          <w:szCs w:val="40"/>
        </w:rPr>
        <w:t>202</w:t>
      </w:r>
      <w:r>
        <w:rPr>
          <w:rFonts w:hint="eastAsia" w:ascii="宋体" w:hAnsi="宋体" w:eastAsia="宋体" w:cs="宋体"/>
          <w:b/>
          <w:bCs/>
          <w:sz w:val="40"/>
          <w:szCs w:val="40"/>
          <w:lang w:val="en-US" w:eastAsia="zh-CN"/>
        </w:rPr>
        <w:t>2</w:t>
      </w:r>
      <w:r>
        <w:rPr>
          <w:rFonts w:hint="eastAsia" w:ascii="宋体" w:hAnsi="宋体" w:eastAsia="宋体" w:cs="宋体"/>
          <w:b/>
          <w:bCs/>
          <w:sz w:val="40"/>
          <w:szCs w:val="40"/>
        </w:rPr>
        <w:t>年度喀什市财政衔接推进乡村振兴补助</w:t>
      </w:r>
    </w:p>
    <w:p>
      <w:pPr>
        <w:jc w:val="center"/>
        <w:rPr>
          <w:rFonts w:hint="eastAsia" w:ascii="宋体" w:hAnsi="宋体" w:eastAsia="宋体" w:cs="宋体"/>
          <w:b/>
          <w:bCs/>
          <w:sz w:val="40"/>
          <w:szCs w:val="40"/>
        </w:rPr>
      </w:pPr>
      <w:r>
        <w:rPr>
          <w:rFonts w:hint="eastAsia" w:ascii="宋体" w:hAnsi="宋体" w:eastAsia="宋体" w:cs="宋体"/>
          <w:b/>
          <w:bCs/>
          <w:sz w:val="40"/>
          <w:szCs w:val="40"/>
        </w:rPr>
        <w:t>资金情况说明</w:t>
      </w:r>
    </w:p>
    <w:p>
      <w:pPr>
        <w:rPr>
          <w:rFonts w:hint="eastAsia"/>
        </w:rPr>
      </w:pPr>
    </w:p>
    <w:p>
      <w:pPr>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年，喀什市累计到位用于巩固拓展脱贫攻坚成果同乡村振兴有效衔接资金</w:t>
      </w:r>
      <w:r>
        <w:rPr>
          <w:rFonts w:hint="eastAsia" w:ascii="Times New Roman" w:hAnsi="Times New Roman" w:eastAsia="仿宋" w:cs="Times New Roman"/>
          <w:sz w:val="32"/>
          <w:szCs w:val="32"/>
          <w:lang w:val="en-US" w:eastAsia="zh-CN"/>
        </w:rPr>
        <w:t>65115.6万</w:t>
      </w:r>
      <w:r>
        <w:rPr>
          <w:rFonts w:hint="default" w:ascii="Times New Roman" w:hAnsi="Times New Roman" w:eastAsia="仿宋" w:cs="Times New Roman"/>
          <w:sz w:val="32"/>
          <w:szCs w:val="32"/>
        </w:rPr>
        <w:t>元，其中:财政衔接推进乡村振兴补助资金</w:t>
      </w:r>
      <w:r>
        <w:rPr>
          <w:rFonts w:hint="eastAsia" w:ascii="Times New Roman" w:hAnsi="Times New Roman" w:eastAsia="仿宋" w:cs="Times New Roman"/>
          <w:sz w:val="32"/>
          <w:szCs w:val="32"/>
          <w:lang w:val="en-US" w:eastAsia="zh-CN"/>
        </w:rPr>
        <w:t>43761.6</w:t>
      </w:r>
      <w:r>
        <w:rPr>
          <w:rFonts w:hint="eastAsia" w:ascii="Times New Roman" w:hAnsi="Times New Roman" w:eastAsia="仿宋" w:cs="Times New Roman"/>
          <w:sz w:val="32"/>
          <w:szCs w:val="32"/>
          <w:lang w:eastAsia="zh-CN"/>
        </w:rPr>
        <w:t>万</w:t>
      </w:r>
      <w:r>
        <w:rPr>
          <w:rFonts w:hint="default" w:ascii="Times New Roman" w:hAnsi="Times New Roman" w:eastAsia="仿宋" w:cs="Times New Roman"/>
          <w:sz w:val="32"/>
          <w:szCs w:val="32"/>
        </w:rPr>
        <w:t>元;其他涉农整合资金</w:t>
      </w:r>
      <w:r>
        <w:rPr>
          <w:rFonts w:hint="eastAsia" w:ascii="Times New Roman" w:hAnsi="Times New Roman" w:eastAsia="仿宋" w:cs="Times New Roman"/>
          <w:sz w:val="32"/>
          <w:szCs w:val="32"/>
          <w:lang w:val="en-US" w:eastAsia="zh-CN"/>
        </w:rPr>
        <w:t>2081.5万</w:t>
      </w:r>
      <w:r>
        <w:rPr>
          <w:rFonts w:hint="default" w:ascii="Times New Roman" w:hAnsi="Times New Roman" w:eastAsia="仿宋" w:cs="Times New Roman"/>
          <w:sz w:val="32"/>
          <w:szCs w:val="32"/>
        </w:rPr>
        <w:t>元;一般地方政府债券资金(用于巩固拓展脱贫攻坚成果同乡村振兴有效衔接)</w:t>
      </w:r>
      <w:r>
        <w:rPr>
          <w:rFonts w:hint="eastAsia" w:ascii="Times New Roman" w:hAnsi="Times New Roman" w:eastAsia="仿宋" w:cs="Times New Roman"/>
          <w:sz w:val="32"/>
          <w:szCs w:val="32"/>
          <w:lang w:val="en-US" w:eastAsia="zh-CN"/>
        </w:rPr>
        <w:t>19000</w:t>
      </w:r>
      <w:r>
        <w:rPr>
          <w:rFonts w:hint="eastAsia" w:ascii="Times New Roman" w:hAnsi="Times New Roman" w:eastAsia="仿宋" w:cs="Times New Roman"/>
          <w:sz w:val="32"/>
          <w:szCs w:val="32"/>
          <w:lang w:eastAsia="zh-CN"/>
        </w:rPr>
        <w:t>万</w:t>
      </w:r>
      <w:r>
        <w:rPr>
          <w:rFonts w:hint="default" w:ascii="Times New Roman" w:hAnsi="Times New Roman" w:eastAsia="仿宋" w:cs="Times New Roman"/>
          <w:sz w:val="32"/>
          <w:szCs w:val="32"/>
        </w:rPr>
        <w:t>元，地区配套资金</w:t>
      </w:r>
      <w:r>
        <w:rPr>
          <w:rFonts w:hint="eastAsia" w:ascii="Times New Roman" w:hAnsi="Times New Roman" w:eastAsia="仿宋" w:cs="Times New Roman"/>
          <w:sz w:val="32"/>
          <w:szCs w:val="32"/>
          <w:lang w:val="en-US" w:eastAsia="zh-CN"/>
        </w:rPr>
        <w:t>62.5</w:t>
      </w:r>
      <w:r>
        <w:rPr>
          <w:rFonts w:hint="eastAsia" w:ascii="Times New Roman" w:hAnsi="Times New Roman" w:eastAsia="仿宋" w:cs="Times New Roman"/>
          <w:sz w:val="32"/>
          <w:szCs w:val="32"/>
          <w:lang w:eastAsia="zh-CN"/>
        </w:rPr>
        <w:t>万</w:t>
      </w:r>
      <w:r>
        <w:rPr>
          <w:rFonts w:hint="default" w:ascii="Times New Roman" w:hAnsi="Times New Roman" w:eastAsia="仿宋" w:cs="Times New Roman"/>
          <w:sz w:val="32"/>
          <w:szCs w:val="32"/>
        </w:rPr>
        <w:t>元</w:t>
      </w:r>
      <w:r>
        <w:rPr>
          <w:rFonts w:hint="eastAsia" w:ascii="Times New Roman" w:hAnsi="Times New Roman" w:eastAsia="仿宋" w:cs="Times New Roman"/>
          <w:sz w:val="32"/>
          <w:szCs w:val="32"/>
          <w:lang w:eastAsia="zh-CN"/>
        </w:rPr>
        <w:t>，本级配套资金</w:t>
      </w:r>
      <w:r>
        <w:rPr>
          <w:rFonts w:hint="eastAsia" w:ascii="Times New Roman" w:hAnsi="Times New Roman" w:eastAsia="仿宋" w:cs="Times New Roman"/>
          <w:sz w:val="32"/>
          <w:szCs w:val="32"/>
          <w:lang w:val="en-US" w:eastAsia="zh-CN"/>
        </w:rPr>
        <w:t>210万元</w:t>
      </w:r>
      <w:r>
        <w:rPr>
          <w:rFonts w:hint="default" w:ascii="Times New Roman" w:hAnsi="Times New Roman" w:eastAsia="仿宋" w:cs="Times New Roman"/>
          <w:sz w:val="32"/>
          <w:szCs w:val="32"/>
        </w:rPr>
        <w:t>。上述资金已全部分配下达各单位，资金分配下达及时率达到100%，无滞拨、缓拨的问题。</w:t>
      </w:r>
      <w:bookmarkStart w:id="0" w:name="_GoBack"/>
      <w:bookmarkEnd w:id="0"/>
    </w:p>
    <w:p>
      <w:pPr>
        <w:ind w:firstLine="640" w:firstLineChars="200"/>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rPr>
      </w:pPr>
    </w:p>
    <w:p>
      <w:pPr>
        <w:ind w:firstLine="640" w:firstLineChars="200"/>
        <w:jc w:val="center"/>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mY1OGRmNzg0M2Y5MmQyZTk0YjU5NWQwN2ZlYWEifQ=="/>
  </w:docVars>
  <w:rsids>
    <w:rsidRoot w:val="05E07EB7"/>
    <w:rsid w:val="05E07EB7"/>
    <w:rsid w:val="61052773"/>
    <w:rsid w:val="7B992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190</Words>
  <Characters>219</Characters>
  <Lines>0</Lines>
  <Paragraphs>0</Paragraphs>
  <TotalTime>1</TotalTime>
  <ScaleCrop>false</ScaleCrop>
  <LinksUpToDate>false</LinksUpToDate>
  <CharactersWithSpaces>250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2023-08-12T03:19:00Z</dcterms:created>
  <dc:creator>ASUS</dc:creator>
  <cp:lastModifiedBy>。</cp:lastModifiedBy>
  <dcterms:modified xsi:type="dcterms:W3CDTF">2023-11-07T09:18:17Z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E42419374911462DA77E87AF9C9EE48A_11</vt:lpwstr>
  </property>
</Properties>
</file>