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喀什市</w:t>
      </w: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  <w:t>2022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年度政府债务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决算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both"/>
        <w:textAlignment w:val="auto"/>
        <w:rPr>
          <w:rFonts w:hint="default" w:ascii="Times New Roman" w:hAnsi="Times New Roman" w:eastAsia="黑体" w:cs="Times New Roman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2022年度政府债务限额总体情况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2022年喀什市政府债务限额总额为175.27亿元。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  <w:t>（一）政府债务限额分类型情况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1.一般债务限额总额情况。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2022年喀什市政府一般债务限额总额64.48亿元。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2.专项债务限额总额情况。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2022年喀什市政府专项债务限额总额为110.80亿元。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  <w:t>（二）新增债务限额情况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1.新增一般债务限额情况。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2022年喀什市政府新增一般债务限额总额9.48亿元。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2.新增专项债务限额情况。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2022年喀什市政府新增专项债务限额总额为59.60亿元。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二、2022年度政府债务余额情况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2022年喀什市政府债务余额决算数为164.92亿元，政府债务余额全部严格控制在限额164.92亿元内。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  <w:t>（一）一般债务余额决算数。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2022年喀什市政府一般债务余额决算数为56.83亿元。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  <w:t>（二）专项债务余额决算数。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2022年喀什市政府专项债务余额决算数为108.09亿元。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三、2022年度政府债券发行使用情况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2022年喀什市发行政府债券70.71亿元（新增债券69.08亿元、再融资债券1.63亿元）。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  <w:t>（一）新增一般债券发行使用情况。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2022年喀什市发行新增一般债券9.48亿元。上述债券资金主要用于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义务教育、乡村振兴、农林水利、市政基础设施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等领域（详见附件2-3）。债券期限分别是7年、10年、15年期，债券平均利率为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3.12%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，债券还本付息通过一般公共预算收入偿还。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  <w:t>（二）新增专项债券发行使用情况。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2022年喀什市发行新增专项债券59.60亿元。上述债券资金主要用于棚户区改造、医疗卫生、综合管廊、公共停车场等重点领域（详见附件2-3）。债券期限分别是7年、10年、15年期，债券平均利率为3.15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%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，债券还本付息通过对应项目取得的政府性基金或专项收入等偿还。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  <w:t>（三）再融资债券发行使用情况。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2022年喀什市发行再融资债券1.63亿元（再融资一般债券1.43亿元、再融资专项债券0.2亿元）。上述债券资金全部用于偿还到期政府债券本金，债券期限分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别是7年、10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年期，债券平均利率为3.01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%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四、2022年度政府债券还本付息情况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2022年喀什市政府债券还本付息总额6.5亿元（本金2.05亿元，财政预算安排还本0.42亿元，再融资债券还本1.63亿元；财政预算安排付息4.45亿元）。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  <w:t>（一）一般债券还本付息情况。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2022年喀什市政府一般债券还本付息总额4.37亿元（本金1.79亿元，财政预算安排还本0.36亿元，再融资债券还本1.43亿元；财政预算安排付息2.58亿元）。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  <w:t>（二）专项债券还本付息情况。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2022年喀什市政府专项债券还本付息总额2.13亿元（本金0.26亿元，财政预算安排还本0.06亿元，再融资债券还本0.2亿元；财政预算安排付息1.87亿元）。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firstLine="616" w:firstLineChars="200"/>
        <w:jc w:val="both"/>
        <w:textAlignment w:val="auto"/>
        <w:rPr>
          <w:rFonts w:hint="default" w:ascii="Times New Roman" w:hAnsi="Times New Roman" w:eastAsia="方正仿宋_GBK" w:cs="Times New Roman"/>
          <w:spacing w:val="-6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附件：1. 2022年喀什市政府一般债务限额、余额情况表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firstLine="1540" w:firstLineChars="500"/>
        <w:jc w:val="both"/>
        <w:textAlignment w:val="auto"/>
        <w:rPr>
          <w:rFonts w:hint="default" w:ascii="Times New Roman" w:hAnsi="Times New Roman" w:eastAsia="方正仿宋_GBK" w:cs="Times New Roman"/>
          <w:spacing w:val="-6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2. 2022年喀什市政府专项债务限额、余额情况表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895" w:leftChars="426" w:firstLine="616" w:firstLineChars="200"/>
        <w:jc w:val="both"/>
        <w:textAlignment w:val="auto"/>
        <w:rPr>
          <w:rFonts w:hint="default" w:ascii="Times New Roman" w:hAnsi="Times New Roman" w:eastAsia="方正仿宋_GBK" w:cs="Times New Roman"/>
          <w:spacing w:val="-6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3. 2022年喀什市政府债务限额、余额（含一般债务限额、余额和专项债务限额、余额）情况表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firstLine="1540" w:firstLineChars="500"/>
        <w:jc w:val="both"/>
        <w:textAlignment w:val="auto"/>
        <w:rPr>
          <w:rFonts w:hint="default" w:ascii="Times New Roman" w:hAnsi="Times New Roman" w:eastAsia="方正仿宋_GBK" w:cs="Times New Roman"/>
          <w:spacing w:val="-6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4. 2022年喀什市政府债券发行情况表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firstLine="1540" w:firstLineChars="500"/>
        <w:jc w:val="both"/>
        <w:textAlignment w:val="auto"/>
        <w:rPr>
          <w:rFonts w:hint="default" w:ascii="Times New Roman" w:hAnsi="Times New Roman" w:eastAsia="方正仿宋_GBK" w:cs="Times New Roman"/>
          <w:spacing w:val="-6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5. 2022年喀什市政府债券发行情况明细表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firstLine="1540" w:firstLineChars="500"/>
        <w:jc w:val="both"/>
        <w:textAlignment w:val="auto"/>
        <w:rPr>
          <w:rFonts w:hint="default" w:ascii="Times New Roman" w:hAnsi="Times New Roman" w:eastAsia="方正仿宋_GBK" w:cs="Times New Roman"/>
          <w:spacing w:val="-6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6. 2022年喀什市新增债券使用情况表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firstLine="1540" w:firstLineChars="500"/>
        <w:jc w:val="both"/>
        <w:textAlignment w:val="auto"/>
        <w:rPr>
          <w:rFonts w:hint="eastAsia" w:ascii="方正仿宋_GBK" w:hAnsi="方正仿宋_GBK" w:eastAsia="方正仿宋_GBK" w:cs="方正仿宋_GBK"/>
          <w:spacing w:val="-6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7. 2022年喀什市还本付息决算情况表</w:t>
      </w:r>
    </w:p>
    <w:sectPr>
      <w:footerReference r:id="rId3" w:type="default"/>
      <w:pgSz w:w="11906" w:h="16838"/>
      <w:pgMar w:top="2098" w:right="1587" w:bottom="187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36FE2"/>
    <w:rsid w:val="04AD2225"/>
    <w:rsid w:val="063F2F9D"/>
    <w:rsid w:val="090B4E5B"/>
    <w:rsid w:val="0E25722D"/>
    <w:rsid w:val="0E8D4F6B"/>
    <w:rsid w:val="182373F8"/>
    <w:rsid w:val="18823C8F"/>
    <w:rsid w:val="18D86125"/>
    <w:rsid w:val="1C460386"/>
    <w:rsid w:val="1D57227F"/>
    <w:rsid w:val="2AB37734"/>
    <w:rsid w:val="2B0F4298"/>
    <w:rsid w:val="2FBE46FB"/>
    <w:rsid w:val="31D13988"/>
    <w:rsid w:val="325A2235"/>
    <w:rsid w:val="353C53B6"/>
    <w:rsid w:val="36B666B6"/>
    <w:rsid w:val="388F1457"/>
    <w:rsid w:val="47B72475"/>
    <w:rsid w:val="485E7AB6"/>
    <w:rsid w:val="4B080752"/>
    <w:rsid w:val="4DB47F12"/>
    <w:rsid w:val="50CE11ED"/>
    <w:rsid w:val="51D77DB9"/>
    <w:rsid w:val="53013412"/>
    <w:rsid w:val="533D62FA"/>
    <w:rsid w:val="59E94415"/>
    <w:rsid w:val="5EBE204C"/>
    <w:rsid w:val="61CE0116"/>
    <w:rsid w:val="6541174B"/>
    <w:rsid w:val="682607CB"/>
    <w:rsid w:val="692F2D63"/>
    <w:rsid w:val="6ACF7A08"/>
    <w:rsid w:val="6B080355"/>
    <w:rsid w:val="70E57CED"/>
    <w:rsid w:val="7149137C"/>
    <w:rsid w:val="71827528"/>
    <w:rsid w:val="77BB7AC7"/>
    <w:rsid w:val="791768FB"/>
    <w:rsid w:val="7DB5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ind w:firstLine="0" w:firstLineChars="0"/>
      <w:jc w:val="center"/>
    </w:pPr>
    <w:rPr>
      <w:rFonts w:asciiTheme="minorHAnsi" w:eastAsiaTheme="minorEastAsia"/>
      <w:sz w:val="18"/>
      <w:szCs w:val="1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197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2021-07-28T09:41:00Z</dcterms:created>
  <dc:creator>Administrator</dc:creator>
  <cp:lastModifiedBy>Administrator</cp:lastModifiedBy>
  <dcterms:modified xsi:type="dcterms:W3CDTF">2023-09-11T13:12:34Z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