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仿宋_GBK" w:hAnsi="方正仿宋_GBK" w:eastAsia="方正仿宋_GBK" w:cs="方正仿宋_GBK"/>
          <w:bCs/>
          <w:spacing w:val="0"/>
          <w:kern w:val="3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喀什市202</w:t>
      </w:r>
      <w:r>
        <w:rPr>
          <w:rFonts w:hint="default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年经济运行情况</w:t>
      </w:r>
    </w:p>
    <w:p w14:paraId="04FA01E9">
      <w:pPr>
        <w:pageBreakBefore w:val="0"/>
        <w:widowControl w:val="0"/>
        <w:kinsoku/>
        <w:wordWrap/>
        <w:topLinePunct w:val="0"/>
        <w:autoSpaceDE/>
        <w:bidi w:val="0"/>
        <w:spacing w:line="620" w:lineRule="exact"/>
        <w:textAlignment w:val="auto"/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</w:pPr>
    </w:p>
    <w:p w14:paraId="48DC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FF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年，喀什市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始终坚持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以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为指导，全面贯彻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党的二十大和二十届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全会精神，完整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准确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全面贯彻新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发展理念，牢牢扭住社会稳定和长治久安总目标，统筹发展和安全，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社会大局持续稳定，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高质量发展迈出坚实步伐。</w:t>
      </w:r>
    </w:p>
    <w:p w14:paraId="2623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</w:rPr>
        <w:t>一、经济运行总体情况</w:t>
      </w:r>
    </w:p>
    <w:p w14:paraId="4EEE8C05">
      <w:pPr>
        <w:pageBreakBefore w:val="0"/>
        <w:widowControl w:val="0"/>
        <w:kinsoku/>
        <w:wordWrap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地区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生产总值</w:t>
      </w:r>
      <w:r>
        <w:rPr>
          <w:rFonts w:hint="default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391.79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7.1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70B5C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 w:val="0"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规模以上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工业增加值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6.66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default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5.0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407EF8D2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固定资产投资（不含农户）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210.77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11.2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 w14:paraId="7ADC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社会消费品零售总额</w:t>
      </w:r>
      <w:r>
        <w:rPr>
          <w:rFonts w:hint="default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235.64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亿元，同比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default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5.1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；其中：</w:t>
      </w:r>
      <w:r>
        <w:rPr>
          <w:rFonts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</w:t>
      </w:r>
      <w:bookmarkStart w:id="0" w:name="_GoBack"/>
      <w:bookmarkEnd w:id="0"/>
      <w:r>
        <w:rPr>
          <w:rFonts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售总额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8.02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30B3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30.69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亿元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0.1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；一般公共预算支出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108.88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27.3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60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13.41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default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535C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接待旅游人数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803.07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万人次，同比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19.3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%；旅游收入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225.07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25.0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%。</w:t>
      </w:r>
    </w:p>
    <w:p w14:paraId="4EF4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进出口总额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/>
        </w:rPr>
        <w:t>194.30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元，同比增长</w:t>
      </w:r>
      <w:r>
        <w:rPr>
          <w:rFonts w:hint="default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15.7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出口总额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194.19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15.8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%；进口总额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1055.86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，同比下降56.7%。</w:t>
      </w:r>
    </w:p>
    <w:p w14:paraId="4AB1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金融机构各项存款余额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1065.65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13.2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；各项贷款余额</w:t>
      </w:r>
      <w:r>
        <w:rPr>
          <w:rFonts w:hint="default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618.88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25.1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0378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/>
        </w:rPr>
        <w:t>32.87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5E19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居民消费价格指数（CPI）</w:t>
      </w:r>
      <w:r>
        <w:rPr>
          <w:rFonts w:hint="eastAsia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同比下降</w:t>
      </w:r>
      <w:r>
        <w:rPr>
          <w:rFonts w:hint="default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0.6</w:t>
      </w:r>
      <w:r>
        <w:rPr>
          <w:rFonts w:hint="eastAsia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D1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</w:t>
      </w:r>
      <w:r>
        <w:rPr>
          <w:rFonts w:hint="default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11.51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万户，同比增长</w:t>
      </w:r>
      <w:r>
        <w:rPr>
          <w:rFonts w:hint="default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9.0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</w:t>
      </w:r>
    </w:p>
    <w:p w14:paraId="378C59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20" w:lineRule="exact"/>
        <w:ind w:left="0" w:right="0"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民航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客运量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523.36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万人次，同比增长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16.4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%；货运量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.51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吨，同比增长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15.1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%。铁路客运量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531.97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万人次，同比增长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13.3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，货运量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275.03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万吨，同比下降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11.7%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202AA5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highlight w:val="none"/>
        </w:rPr>
        <w:t>经济运行主要特点</w:t>
      </w:r>
    </w:p>
    <w:p w14:paraId="5264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32"/>
          <w:szCs w:val="32"/>
        </w:rPr>
        <w:t>经济</w:t>
      </w:r>
      <w:r>
        <w:rPr>
          <w:rFonts w:hint="eastAsia" w:eastAsia="方正楷体_GBK" w:cs="Times New Roman"/>
          <w:b/>
          <w:bCs/>
          <w:spacing w:val="0"/>
          <w:sz w:val="32"/>
          <w:szCs w:val="32"/>
          <w:lang w:eastAsia="zh-CN"/>
        </w:rPr>
        <w:t>规模迈上新台阶</w:t>
      </w:r>
    </w:p>
    <w:p w14:paraId="36812182">
      <w:pPr>
        <w:pageBreakBefore w:val="0"/>
        <w:widowControl w:val="0"/>
        <w:kinsoku/>
        <w:wordWrap/>
        <w:topLinePunct w:val="0"/>
        <w:autoSpaceDE/>
        <w:bidi w:val="0"/>
        <w:spacing w:line="620" w:lineRule="exact"/>
        <w:ind w:firstLine="640" w:firstLineChars="200"/>
        <w:textAlignment w:val="auto"/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经地区统计局反馈，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喀什市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地区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生产总值</w:t>
      </w:r>
      <w:r>
        <w:rPr>
          <w:rFonts w:hint="default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391.79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亿元，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同比增长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7.1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</w:rPr>
        <w:t>%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较上年净增</w:t>
      </w:r>
      <w:r>
        <w:rPr>
          <w:rFonts w:hint="default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34.07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亿元。</w:t>
      </w:r>
      <w:r>
        <w:rPr>
          <w:rFonts w:hint="eastAsia" w:eastAsia="方正仿宋_GBK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分产业看，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</w:rPr>
        <w:t>第一产业增加值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22.74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5.4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</w:rPr>
        <w:t>第二产业增加值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64.61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</w:rPr>
        <w:t>第三产业增加值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304.44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7.6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7B079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农</w:t>
      </w:r>
      <w:r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业</w:t>
      </w:r>
      <w:r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生产稳中向好</w:t>
      </w:r>
    </w:p>
    <w:p w14:paraId="653CF4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农林牧渔业总产值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61.46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亿元，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5.9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%。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highlight w:val="none"/>
          <w:lang w:eastAsia="zh-CN"/>
        </w:rPr>
        <w:t>分行业看，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农业（种植业）产值47.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亿元，同比增长5.4%；林业产值0.23亿元，同比增长26.3%；牧业产值8.11亿元，同比增长4.4%；渔业产值0.34亿元，同比增长7.5%；农林牧渔服务业产值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4.99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同比增长13.1%。</w:t>
      </w:r>
    </w:p>
    <w:p w14:paraId="4213C3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工业生产</w:t>
      </w:r>
      <w:r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运行平稳</w:t>
      </w:r>
    </w:p>
    <w:p w14:paraId="545F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工业增加值同比增长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9.1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%。其中：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规模以上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工业增加值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16.66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5.0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%。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分门类看，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规上制造业增加值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5.94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33.1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规上电力、热力燃气及水生产和供应业增加值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10.72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亿元，同比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7.2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420039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固</w:t>
      </w:r>
      <w:r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定资产投资稳定增长</w:t>
      </w:r>
    </w:p>
    <w:p w14:paraId="1039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全社会固定资产投资（不含农户）完成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210.77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11.2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分产业看，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第一产业投资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同比增长73.2%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；第二产业投资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同比增长188.1%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；第三产业投资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同比下降</w:t>
      </w:r>
      <w:r>
        <w:rPr>
          <w:rFonts w:hint="default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18.9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按投资构成分，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建筑安装工程投资同比增长</w:t>
      </w:r>
      <w:r>
        <w:rPr>
          <w:rFonts w:hint="default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12.7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设备工器具购置投资同比增长67.4%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其他费用投资同比下降30.6%。</w:t>
      </w:r>
    </w:p>
    <w:p w14:paraId="2E7A75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消</w:t>
      </w:r>
      <w:r>
        <w:rPr>
          <w:rFonts w:hint="eastAsia" w:eastAsia="方正楷体_GBK"/>
          <w:b/>
          <w:bCs/>
          <w:snapToGrid w:val="0"/>
          <w:spacing w:val="0"/>
          <w:kern w:val="0"/>
          <w:sz w:val="32"/>
          <w:szCs w:val="32"/>
          <w:lang w:eastAsia="zh-CN"/>
        </w:rPr>
        <w:t>费品市场活力持续释放</w:t>
      </w:r>
    </w:p>
    <w:p w14:paraId="5EAE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社会消费品零售总额</w:t>
      </w:r>
      <w:r>
        <w:rPr>
          <w:rFonts w:hint="default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235.64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亿元，同比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default" w:eastAsia="方正仿宋_GBK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5.1</w:t>
      </w:r>
      <w:r>
        <w:rPr>
          <w:rFonts w:eastAsia="方正仿宋_GBK"/>
          <w:snapToGrid w:val="0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spacing w:val="0"/>
          <w:kern w:val="0"/>
          <w:sz w:val="32"/>
          <w:szCs w:val="32"/>
          <w:highlight w:val="none"/>
          <w:lang w:eastAsia="zh-CN"/>
        </w:rPr>
        <w:t>；其中：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限额以上社会消费品零售总额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98.02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7.1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</w:rPr>
        <w:t>按消费类型分，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限额以上商品零售额92.58亿元，同比增长7.1%；餐饮收入5.4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亿元，同比增长5.8%。</w:t>
      </w:r>
    </w:p>
    <w:p w14:paraId="3BA80711">
      <w:pPr>
        <w:pStyle w:val="2"/>
        <w:pageBreakBefore w:val="0"/>
        <w:widowControl w:val="0"/>
        <w:kinsoku/>
        <w:wordWrap/>
        <w:topLinePunct w:val="0"/>
        <w:autoSpaceDE/>
        <w:bidi w:val="0"/>
        <w:spacing w:before="0" w:after="0" w:line="620" w:lineRule="exact"/>
        <w:textAlignment w:val="auto"/>
        <w:rPr>
          <w:rFonts w:hint="default"/>
        </w:rPr>
      </w:pPr>
    </w:p>
    <w:p w14:paraId="6A977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</w:p>
    <w:p w14:paraId="3FB3C0E7">
      <w:pPr>
        <w:pageBreakBefore w:val="0"/>
        <w:widowControl w:val="0"/>
        <w:kinsoku/>
        <w:wordWrap/>
        <w:topLinePunct w:val="0"/>
        <w:autoSpaceDE/>
        <w:bidi w:val="0"/>
        <w:spacing w:line="620" w:lineRule="exact"/>
        <w:textAlignment w:val="auto"/>
        <w:rPr>
          <w:rFonts w:hint="eastAsia"/>
          <w:lang w:val="en-US" w:eastAsia="zh-CN"/>
        </w:rPr>
      </w:pPr>
    </w:p>
    <w:p w14:paraId="718EC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</w:p>
    <w:p w14:paraId="46192E86">
      <w:pPr>
        <w:pStyle w:val="2"/>
        <w:pageBreakBefore w:val="0"/>
        <w:widowControl w:val="0"/>
        <w:kinsoku/>
        <w:wordWrap/>
        <w:topLinePunct w:val="0"/>
        <w:autoSpaceDE/>
        <w:bidi w:val="0"/>
        <w:spacing w:before="0" w:after="0" w:line="620" w:lineRule="exact"/>
        <w:textAlignment w:val="auto"/>
        <w:rPr>
          <w:rFonts w:hint="default"/>
          <w:lang w:val="en-US" w:eastAsia="zh-CN"/>
        </w:rPr>
      </w:pPr>
    </w:p>
    <w:p w14:paraId="0D9D88B0">
      <w:pPr>
        <w:pStyle w:val="2"/>
        <w:pageBreakBefore w:val="0"/>
        <w:widowControl w:val="0"/>
        <w:numPr>
          <w:numId w:val="0"/>
        </w:numPr>
        <w:kinsoku/>
        <w:wordWrap/>
        <w:topLinePunct w:val="0"/>
        <w:autoSpaceDE/>
        <w:bidi w:val="0"/>
        <w:spacing w:before="0" w:after="0" w:line="6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AC8B6"/>
    <w:multiLevelType w:val="singleLevel"/>
    <w:tmpl w:val="DD8AC8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3A31AD"/>
    <w:multiLevelType w:val="singleLevel"/>
    <w:tmpl w:val="243A31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578E"/>
    <w:rsid w:val="116C578E"/>
    <w:rsid w:val="157D341D"/>
    <w:rsid w:val="1EDF1DB0"/>
    <w:rsid w:val="30B64B69"/>
    <w:rsid w:val="528E5928"/>
    <w:rsid w:val="5D99735B"/>
    <w:rsid w:val="620C47A2"/>
    <w:rsid w:val="71D66646"/>
    <w:rsid w:val="7DF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2025-05-28T08:23:00Z</dcterms:created>
  <dc:creator>Administrator</dc:creator>
  <cp:lastModifiedBy>Administrator</cp:lastModifiedBy>
  <cp:lastPrinted>2026-02-10T11:02:23Z</cp:lastPrinted>
  <dcterms:modified xsi:type="dcterms:W3CDTF">2026-02-10T11:07:45Z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17AF6FF6C48F4CB1B5F3CC73658EF2AE_13</vt:lpwstr>
  </property>
  <property fmtid="{D5CDD505-2E9C-101B-9397-08002B2CF9AE}" pid="4" name="KSOTemplateDocerSaveRecord">
    <vt:lpwstr>eyJoZGlkIjoiOWEyYjYyODIyOWE3OGIxNzc0NjFjYzRhMjc1MWY5OGUifQ==</vt:lpwstr>
  </property>
</Properties>
</file>