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年1—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月喀什市经济运行情况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ascii="方正仿宋_GBK" w:hAnsi="方正仿宋_GBK" w:eastAsia="方正仿宋_GBK" w:cs="方正仿宋_GBK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规上工业</w:t>
      </w:r>
      <w:r>
        <w:rPr>
          <w:rFonts w:hint="eastAsia" w:eastAsia="楷体" w:cs="Times New Roman"/>
          <w:b/>
          <w:sz w:val="32"/>
          <w:szCs w:val="32"/>
          <w:lang w:eastAsia="zh-CN"/>
        </w:rPr>
        <w:t>好于预期。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规模以上工业企业实现工业增加值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7.07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亿元，同比增长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29.3%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Chars="0" w:right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楷体_GBK" w:cs="Times New Roman"/>
          <w:b/>
          <w:bCs/>
          <w:sz w:val="32"/>
          <w:szCs w:val="32"/>
          <w:lang w:eastAsia="zh-CN"/>
        </w:rPr>
        <w:t>限额以上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消费</w:t>
      </w:r>
      <w:r>
        <w:rPr>
          <w:rFonts w:hint="eastAsia" w:eastAsia="方正楷体_GBK" w:cs="Times New Roman"/>
          <w:b/>
          <w:bCs/>
          <w:sz w:val="32"/>
          <w:szCs w:val="32"/>
          <w:lang w:eastAsia="zh-CN"/>
        </w:rPr>
        <w:t>品零售稳定。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pacing w:val="6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市限额以上消费品零售总额25.5亿元，同比增长8.3%</w:t>
      </w:r>
      <w:r>
        <w:rPr>
          <w:rFonts w:hint="eastAsia" w:eastAsia="方正仿宋_GBK" w:cs="Times New Roman"/>
          <w:spacing w:val="6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固定资产</w:t>
      </w:r>
      <w:r>
        <w:rPr>
          <w:rFonts w:hint="eastAsia" w:eastAsia="方正楷体_GBK" w:cs="Times New Roman"/>
          <w:b/>
          <w:bCs/>
          <w:sz w:val="32"/>
          <w:szCs w:val="32"/>
          <w:lang w:eastAsia="zh-CN"/>
        </w:rPr>
        <w:t>增势良好。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1—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市固定资产投资（不含农户）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完成57.92亿元，同比增长56.4%。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Chars="0" w:right="0" w:firstLine="643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财政金融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总体平稳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一般公共财政预算收入完成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8.34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一般公共财政预算支出完成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27.84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亿元，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同比下降11.9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全市金融机构各项存款余额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889.53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18.7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全市金融机构各项贷款余额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403.5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Chars="0" w:right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经济发展基础不断巩固。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全市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eastAsia="zh-CN"/>
        </w:rPr>
        <w:t>共有各类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市场主体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8.0万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户，同比增长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8.5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%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城镇新增就业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8661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人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，完成年度目标任务1.32万人的65.6%；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农村富余劳动力转移就业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3.63万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人次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，完成年度目标任务6.67万人次的54.4%；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进出口总额完成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36.57亿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元，同比增长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287.8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喀什机场游客吞吐量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90.78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万人次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，同比增长39.0%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；货邮吞吐量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3155.7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，同比增长10.9%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。铁路客运量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111.17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次，同比增长72.8%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货运量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156.6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万吨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，同比下降22.8%；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接待旅游人数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392.0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万人次，同比</w:t>
      </w:r>
      <w:r>
        <w:rPr>
          <w:rFonts w:hint="eastAsia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58.1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%；旅游收入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21.06亿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136.2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居民消费价格指数</w:t>
      </w:r>
      <w:r>
        <w:rPr>
          <w:rFonts w:hint="eastAsia" w:eastAsia="方正仿宋_GBK" w:cs="Times New Roman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Chars="0" w:right="0"/>
        <w:jc w:val="both"/>
        <w:textAlignment w:val="auto"/>
        <w:rPr>
          <w:rFonts w:hint="eastAsia" w:ascii="方正仿宋_GBK" w:hAnsi="仿宋_GB2312" w:eastAsia="方正仿宋_GBK" w:cs="仿宋_GB2312"/>
          <w:bCs/>
          <w:kern w:val="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Chars="0" w:right="0" w:firstLine="5440" w:firstLineChars="1700"/>
        <w:jc w:val="both"/>
        <w:textAlignment w:val="auto"/>
        <w:rPr>
          <w:rFonts w:ascii="方正仿宋_GBK" w:hAnsi="仿宋_GB2312" w:eastAsia="方正仿宋_GBK" w:cs="仿宋_GB2312"/>
          <w:bCs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kern w:val="0"/>
          <w:sz w:val="32"/>
          <w:szCs w:val="32"/>
        </w:rPr>
        <w:t>喀什市统计局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Chars="0" w:right="0" w:firstLine="640" w:firstLineChars="200"/>
        <w:jc w:val="center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2023年5月19日</w:t>
      </w:r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  <w:lang w:val="en-US" w:eastAsia="zh-CN"/>
      </w:rPr>
      <w:t>.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zA2YTVjYTg1MjA3NDJiYzU3ZTcwODQwNWFlMjcifQ=="/>
  </w:docVars>
  <w:rsids>
    <w:rsidRoot w:val="00172A27"/>
    <w:rsid w:val="00022B7C"/>
    <w:rsid w:val="000245D2"/>
    <w:rsid w:val="0004401A"/>
    <w:rsid w:val="000465CC"/>
    <w:rsid w:val="00061B88"/>
    <w:rsid w:val="00074205"/>
    <w:rsid w:val="00087A49"/>
    <w:rsid w:val="00095A67"/>
    <w:rsid w:val="000A0615"/>
    <w:rsid w:val="001A62FC"/>
    <w:rsid w:val="001B1162"/>
    <w:rsid w:val="001C34B4"/>
    <w:rsid w:val="00222B70"/>
    <w:rsid w:val="00225284"/>
    <w:rsid w:val="00237B68"/>
    <w:rsid w:val="002707C9"/>
    <w:rsid w:val="002D1E0E"/>
    <w:rsid w:val="002D2E49"/>
    <w:rsid w:val="002D47F5"/>
    <w:rsid w:val="00337FFD"/>
    <w:rsid w:val="00355691"/>
    <w:rsid w:val="00373DB4"/>
    <w:rsid w:val="003852EA"/>
    <w:rsid w:val="003912DC"/>
    <w:rsid w:val="003E19B2"/>
    <w:rsid w:val="003E3E1C"/>
    <w:rsid w:val="003F0C06"/>
    <w:rsid w:val="003F1869"/>
    <w:rsid w:val="00440EE7"/>
    <w:rsid w:val="00450A26"/>
    <w:rsid w:val="004709D1"/>
    <w:rsid w:val="0049371E"/>
    <w:rsid w:val="004A5328"/>
    <w:rsid w:val="004F41D3"/>
    <w:rsid w:val="00517A07"/>
    <w:rsid w:val="005651DE"/>
    <w:rsid w:val="0059573F"/>
    <w:rsid w:val="005A2CB4"/>
    <w:rsid w:val="005D029C"/>
    <w:rsid w:val="005E5E35"/>
    <w:rsid w:val="005E7CCF"/>
    <w:rsid w:val="005F1513"/>
    <w:rsid w:val="005F1D9D"/>
    <w:rsid w:val="005F6C5D"/>
    <w:rsid w:val="00641D97"/>
    <w:rsid w:val="0069585E"/>
    <w:rsid w:val="006D260A"/>
    <w:rsid w:val="006D2B0B"/>
    <w:rsid w:val="006D3316"/>
    <w:rsid w:val="006D6C60"/>
    <w:rsid w:val="00733257"/>
    <w:rsid w:val="0074476D"/>
    <w:rsid w:val="007551F3"/>
    <w:rsid w:val="007614DA"/>
    <w:rsid w:val="00767201"/>
    <w:rsid w:val="00785E1E"/>
    <w:rsid w:val="007B3294"/>
    <w:rsid w:val="007B6023"/>
    <w:rsid w:val="007C0CDA"/>
    <w:rsid w:val="00802C02"/>
    <w:rsid w:val="00804B44"/>
    <w:rsid w:val="008067B1"/>
    <w:rsid w:val="00806FA6"/>
    <w:rsid w:val="00847332"/>
    <w:rsid w:val="008511A8"/>
    <w:rsid w:val="00852DA9"/>
    <w:rsid w:val="00891950"/>
    <w:rsid w:val="008E197F"/>
    <w:rsid w:val="008F1B83"/>
    <w:rsid w:val="008F5D6B"/>
    <w:rsid w:val="00962852"/>
    <w:rsid w:val="009813EC"/>
    <w:rsid w:val="00987723"/>
    <w:rsid w:val="009E34F9"/>
    <w:rsid w:val="009F5378"/>
    <w:rsid w:val="00A246BB"/>
    <w:rsid w:val="00A27C10"/>
    <w:rsid w:val="00A71462"/>
    <w:rsid w:val="00A85937"/>
    <w:rsid w:val="00A92C24"/>
    <w:rsid w:val="00A9605F"/>
    <w:rsid w:val="00AA0F10"/>
    <w:rsid w:val="00AA1A92"/>
    <w:rsid w:val="00AF464E"/>
    <w:rsid w:val="00B17D8F"/>
    <w:rsid w:val="00B23638"/>
    <w:rsid w:val="00B238BA"/>
    <w:rsid w:val="00B24AE9"/>
    <w:rsid w:val="00B80824"/>
    <w:rsid w:val="00BA66A8"/>
    <w:rsid w:val="00BB7082"/>
    <w:rsid w:val="00BD7B06"/>
    <w:rsid w:val="00BE5E87"/>
    <w:rsid w:val="00C400CF"/>
    <w:rsid w:val="00C45E6B"/>
    <w:rsid w:val="00C76F81"/>
    <w:rsid w:val="00CD0AB1"/>
    <w:rsid w:val="00CD21B5"/>
    <w:rsid w:val="00CF1CBA"/>
    <w:rsid w:val="00CF43BC"/>
    <w:rsid w:val="00CF4724"/>
    <w:rsid w:val="00D0719B"/>
    <w:rsid w:val="00D1361C"/>
    <w:rsid w:val="00D23DD7"/>
    <w:rsid w:val="00D244E8"/>
    <w:rsid w:val="00D340DA"/>
    <w:rsid w:val="00D53E49"/>
    <w:rsid w:val="00DE492B"/>
    <w:rsid w:val="00E2443F"/>
    <w:rsid w:val="00E60DC2"/>
    <w:rsid w:val="00EC738C"/>
    <w:rsid w:val="00F06228"/>
    <w:rsid w:val="00F22F81"/>
    <w:rsid w:val="00F6721A"/>
    <w:rsid w:val="00F91028"/>
    <w:rsid w:val="00F943CF"/>
    <w:rsid w:val="00FA61AB"/>
    <w:rsid w:val="00FA73E4"/>
    <w:rsid w:val="00FC0C20"/>
    <w:rsid w:val="00FD378C"/>
    <w:rsid w:val="00FE5C65"/>
    <w:rsid w:val="00FF140F"/>
    <w:rsid w:val="018C4458"/>
    <w:rsid w:val="036B231B"/>
    <w:rsid w:val="05B82A6C"/>
    <w:rsid w:val="061C13ED"/>
    <w:rsid w:val="06CA0956"/>
    <w:rsid w:val="08251704"/>
    <w:rsid w:val="08452439"/>
    <w:rsid w:val="086246C9"/>
    <w:rsid w:val="0939025B"/>
    <w:rsid w:val="09983C56"/>
    <w:rsid w:val="0C2171E4"/>
    <w:rsid w:val="0D475A00"/>
    <w:rsid w:val="0DB6770F"/>
    <w:rsid w:val="0DBE0BFA"/>
    <w:rsid w:val="0E5463FC"/>
    <w:rsid w:val="0E920B67"/>
    <w:rsid w:val="0F2D49CA"/>
    <w:rsid w:val="126173D1"/>
    <w:rsid w:val="12FD4861"/>
    <w:rsid w:val="1417508B"/>
    <w:rsid w:val="14206D94"/>
    <w:rsid w:val="14D93C74"/>
    <w:rsid w:val="14EF22A8"/>
    <w:rsid w:val="152D3D33"/>
    <w:rsid w:val="15BC7298"/>
    <w:rsid w:val="1864455A"/>
    <w:rsid w:val="18AF730E"/>
    <w:rsid w:val="19484788"/>
    <w:rsid w:val="19713568"/>
    <w:rsid w:val="1AFA4F99"/>
    <w:rsid w:val="1BF129ED"/>
    <w:rsid w:val="1C0C6545"/>
    <w:rsid w:val="1C923D15"/>
    <w:rsid w:val="1D7C3677"/>
    <w:rsid w:val="1D967E78"/>
    <w:rsid w:val="1EF117D0"/>
    <w:rsid w:val="20A4289F"/>
    <w:rsid w:val="20AC2BA2"/>
    <w:rsid w:val="229E0797"/>
    <w:rsid w:val="24264CBA"/>
    <w:rsid w:val="26A749B1"/>
    <w:rsid w:val="278834E5"/>
    <w:rsid w:val="2C161ADC"/>
    <w:rsid w:val="2CA84A4F"/>
    <w:rsid w:val="2D23180B"/>
    <w:rsid w:val="2D9918CD"/>
    <w:rsid w:val="2F79530A"/>
    <w:rsid w:val="2F956CEE"/>
    <w:rsid w:val="30AA79E3"/>
    <w:rsid w:val="321408FD"/>
    <w:rsid w:val="33391030"/>
    <w:rsid w:val="344130BC"/>
    <w:rsid w:val="35677A9F"/>
    <w:rsid w:val="36E157B3"/>
    <w:rsid w:val="381D289C"/>
    <w:rsid w:val="38744669"/>
    <w:rsid w:val="387E6AA8"/>
    <w:rsid w:val="38A453FD"/>
    <w:rsid w:val="38F3764F"/>
    <w:rsid w:val="39124959"/>
    <w:rsid w:val="3AA105A1"/>
    <w:rsid w:val="3AE72594"/>
    <w:rsid w:val="3BAE714B"/>
    <w:rsid w:val="3CAE057E"/>
    <w:rsid w:val="3CCC1215"/>
    <w:rsid w:val="3CDF4EB9"/>
    <w:rsid w:val="3DC457F3"/>
    <w:rsid w:val="3DFA2BBE"/>
    <w:rsid w:val="3E0746C0"/>
    <w:rsid w:val="3E5A1A15"/>
    <w:rsid w:val="3EA54534"/>
    <w:rsid w:val="3EF002A6"/>
    <w:rsid w:val="3F0C717D"/>
    <w:rsid w:val="402B3740"/>
    <w:rsid w:val="420658BE"/>
    <w:rsid w:val="431E612D"/>
    <w:rsid w:val="44080A27"/>
    <w:rsid w:val="441F7EFA"/>
    <w:rsid w:val="4429750C"/>
    <w:rsid w:val="444C6D9A"/>
    <w:rsid w:val="45526E04"/>
    <w:rsid w:val="46EC36BD"/>
    <w:rsid w:val="481A105A"/>
    <w:rsid w:val="496D2D7B"/>
    <w:rsid w:val="49B66A8C"/>
    <w:rsid w:val="4AB61267"/>
    <w:rsid w:val="4E1830AF"/>
    <w:rsid w:val="4E957DFA"/>
    <w:rsid w:val="4F8026B6"/>
    <w:rsid w:val="4F860D61"/>
    <w:rsid w:val="50B63AB3"/>
    <w:rsid w:val="52B61D54"/>
    <w:rsid w:val="52B87D24"/>
    <w:rsid w:val="53B23623"/>
    <w:rsid w:val="53ED595B"/>
    <w:rsid w:val="542F6D56"/>
    <w:rsid w:val="54411E49"/>
    <w:rsid w:val="54790E9F"/>
    <w:rsid w:val="555A02BE"/>
    <w:rsid w:val="57B87FC2"/>
    <w:rsid w:val="57E71EFD"/>
    <w:rsid w:val="5A5053F0"/>
    <w:rsid w:val="5A5F1F64"/>
    <w:rsid w:val="5B504ED1"/>
    <w:rsid w:val="5B9F5A0F"/>
    <w:rsid w:val="5BAC3EE2"/>
    <w:rsid w:val="5C005E07"/>
    <w:rsid w:val="5C306592"/>
    <w:rsid w:val="5CF85AE4"/>
    <w:rsid w:val="5D0317CD"/>
    <w:rsid w:val="5DB37F7F"/>
    <w:rsid w:val="5DE862A2"/>
    <w:rsid w:val="5EDE6E0F"/>
    <w:rsid w:val="5F291CB0"/>
    <w:rsid w:val="5F504DA4"/>
    <w:rsid w:val="61120401"/>
    <w:rsid w:val="61F0242E"/>
    <w:rsid w:val="621012A9"/>
    <w:rsid w:val="625834B9"/>
    <w:rsid w:val="626C7161"/>
    <w:rsid w:val="6271740B"/>
    <w:rsid w:val="63761068"/>
    <w:rsid w:val="65264D15"/>
    <w:rsid w:val="65DC085E"/>
    <w:rsid w:val="65FF07DE"/>
    <w:rsid w:val="663B2A17"/>
    <w:rsid w:val="67EA5309"/>
    <w:rsid w:val="68A70A33"/>
    <w:rsid w:val="69D01E4C"/>
    <w:rsid w:val="6A122B00"/>
    <w:rsid w:val="6A3B7641"/>
    <w:rsid w:val="6B0E7D36"/>
    <w:rsid w:val="6B2F4300"/>
    <w:rsid w:val="6C4059B6"/>
    <w:rsid w:val="6CB605AC"/>
    <w:rsid w:val="6D401380"/>
    <w:rsid w:val="706C47E1"/>
    <w:rsid w:val="71417BC0"/>
    <w:rsid w:val="724643E0"/>
    <w:rsid w:val="72700E9F"/>
    <w:rsid w:val="72F81BB1"/>
    <w:rsid w:val="74A0486E"/>
    <w:rsid w:val="750835D4"/>
    <w:rsid w:val="76A83942"/>
    <w:rsid w:val="76A95AD2"/>
    <w:rsid w:val="775650A9"/>
    <w:rsid w:val="78C90208"/>
    <w:rsid w:val="78E12B7A"/>
    <w:rsid w:val="79255E1C"/>
    <w:rsid w:val="7B162EAA"/>
    <w:rsid w:val="7B1F1F75"/>
    <w:rsid w:val="7B7A1EF0"/>
    <w:rsid w:val="7CDA04BE"/>
    <w:rsid w:val="7EFC0B63"/>
    <w:rsid w:val="7FD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link w:val="17"/>
    <w:qFormat/>
    <w:uiPriority w:val="0"/>
    <w:pPr>
      <w:spacing w:after="120"/>
      <w:ind w:left="420" w:leftChars="200"/>
    </w:p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3"/>
    <w:next w:val="3"/>
    <w:link w:val="18"/>
    <w:qFormat/>
    <w:uiPriority w:val="0"/>
    <w:pPr>
      <w:spacing w:after="0" w:line="520" w:lineRule="exact"/>
      <w:ind w:left="0" w:leftChars="0" w:firstLine="420" w:firstLineChars="200"/>
    </w:pPr>
    <w:rPr>
      <w:rFonts w:eastAsia="楷体_GB2312"/>
      <w:b/>
      <w:color w:val="000000"/>
      <w:spacing w:val="4"/>
      <w:sz w:val="32"/>
      <w:szCs w:val="32"/>
    </w:rPr>
  </w:style>
  <w:style w:type="character" w:customStyle="1" w:styleId="13">
    <w:name w:val="页眉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12"/>
    <w:link w:val="5"/>
    <w:qFormat/>
    <w:uiPriority w:val="0"/>
    <w:rPr>
      <w:kern w:val="2"/>
      <w:sz w:val="21"/>
      <w:szCs w:val="24"/>
    </w:rPr>
  </w:style>
  <w:style w:type="paragraph" w:customStyle="1" w:styleId="16">
    <w:name w:val="Char Char Char Char Char Char Char"/>
    <w:basedOn w:val="1"/>
    <w:qFormat/>
    <w:uiPriority w:val="0"/>
    <w:rPr>
      <w:szCs w:val="21"/>
    </w:rPr>
  </w:style>
  <w:style w:type="character" w:customStyle="1" w:styleId="17">
    <w:name w:val="正文文本缩进 Char"/>
    <w:basedOn w:val="12"/>
    <w:link w:val="3"/>
    <w:qFormat/>
    <w:uiPriority w:val="0"/>
    <w:rPr>
      <w:kern w:val="2"/>
      <w:sz w:val="21"/>
      <w:szCs w:val="24"/>
    </w:rPr>
  </w:style>
  <w:style w:type="character" w:customStyle="1" w:styleId="18">
    <w:name w:val="正文首行缩进 2 Char"/>
    <w:basedOn w:val="17"/>
    <w:link w:val="10"/>
    <w:qFormat/>
    <w:uiPriority w:val="0"/>
    <w:rPr>
      <w:rFonts w:eastAsia="楷体_GB2312"/>
      <w:b/>
      <w:color w:val="000000"/>
      <w:spacing w:val="4"/>
      <w:sz w:val="32"/>
      <w:szCs w:val="32"/>
    </w:rPr>
  </w:style>
  <w:style w:type="paragraph" w:customStyle="1" w:styleId="19">
    <w:name w:val="Char Char Char Char Char Char Char1"/>
    <w:basedOn w:val="1"/>
    <w:qFormat/>
    <w:uiPriority w:val="0"/>
    <w:rPr>
      <w:szCs w:val="21"/>
    </w:rPr>
  </w:style>
  <w:style w:type="paragraph" w:styleId="20">
    <w:name w:val="No Spacing"/>
    <w:link w:val="2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1">
    <w:name w:val="无间隔 Char"/>
    <w:basedOn w:val="12"/>
    <w:link w:val="20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4559</Words>
  <Characters>6558</Characters>
  <Lines>64</Lines>
  <Paragraphs>18</Paragraphs>
  <TotalTime>1</TotalTime>
  <ScaleCrop>false</ScaleCrop>
  <LinksUpToDate>false</LinksUpToDate>
  <CharactersWithSpaces>6659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2020-03-11T10:18:00Z</dcterms:created>
  <dc:creator>玙⌒子偕老</dc:creator>
  <cp:lastModifiedBy>Administrator</cp:lastModifiedBy>
  <cp:lastPrinted>2023-09-08T04:34:04Z</cp:lastPrinted>
  <dcterms:modified xsi:type="dcterms:W3CDTF">2023-09-08T04:34:18Z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4814F8B13F224900B92DBD589EC5ADE1</vt:lpwstr>
  </property>
</Properties>
</file>