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年1—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月喀什市经济运行情况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textAlignment w:val="auto"/>
        <w:rPr>
          <w:rFonts w:ascii="方正仿宋_GBK" w:hAnsi="方正仿宋_GBK" w:eastAsia="方正仿宋_GBK" w:cs="方正仿宋_GBK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right="0"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规上工业</w:t>
      </w:r>
      <w:r>
        <w:rPr>
          <w:rFonts w:hint="eastAsia" w:eastAsia="楷体" w:cs="Times New Roman"/>
          <w:b/>
          <w:sz w:val="32"/>
          <w:szCs w:val="32"/>
          <w:lang w:eastAsia="zh-CN"/>
        </w:rPr>
        <w:t>延续增长态势。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规模以上工业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增加值8.56亿元，同比增长23.1%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righ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楷体_GBK" w:cs="Times New Roman"/>
          <w:b/>
          <w:bCs/>
          <w:sz w:val="32"/>
          <w:szCs w:val="32"/>
          <w:lang w:eastAsia="zh-CN"/>
        </w:rPr>
        <w:t>限额以上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消费</w:t>
      </w:r>
      <w:r>
        <w:rPr>
          <w:rFonts w:hint="eastAsia" w:eastAsia="方正楷体_GBK" w:cs="Times New Roman"/>
          <w:b/>
          <w:bCs/>
          <w:sz w:val="32"/>
          <w:szCs w:val="32"/>
          <w:lang w:eastAsia="zh-CN"/>
        </w:rPr>
        <w:t>市场稳定增长。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pacing w:val="6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市限额以上</w:t>
      </w:r>
      <w:r>
        <w:rPr>
          <w:rFonts w:hint="eastAsia" w:eastAsia="方正仿宋_GBK" w:cs="Times New Roman"/>
          <w:spacing w:val="6"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消费品零售总额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32.7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亿元，同比增长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9.0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固定资产</w:t>
      </w:r>
      <w:r>
        <w:rPr>
          <w:rFonts w:hint="eastAsia" w:eastAsia="方正楷体_GBK" w:cs="Times New Roman"/>
          <w:b/>
          <w:bCs/>
          <w:sz w:val="32"/>
          <w:szCs w:val="32"/>
          <w:lang w:eastAsia="zh-CN"/>
        </w:rPr>
        <w:t>持续增长。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1—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市固定资产投资（不含农户）联网直报平台上报完成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84.48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亿元，同比增长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23.1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财政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金融保持稳定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一般公共财政预算收入完成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10.35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一般公共财政预算支出完成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37.98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亿元，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同比下降7.1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全市金融机构各项存款余额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921.46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增长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19.4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全市金融机构各项贷款余额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410.3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同比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增长6.1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Chars="0" w:right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经济先行指标总体向好</w:t>
      </w:r>
      <w:r>
        <w:rPr>
          <w:rFonts w:hint="default" w:eastAsia="方正楷体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全市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eastAsia="zh-CN"/>
        </w:rPr>
        <w:t>共有各类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市场主体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8.08万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户，同比增长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城镇新增就业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8088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人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，完成年度目标任务1.32万人的61.3%；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农村富余劳动力转移就业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3.77万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人次</w:t>
      </w:r>
      <w:r>
        <w:rPr>
          <w:rFonts w:hint="eastAsia" w:eastAsia="方正仿宋_GBK" w:cs="Times New Roman"/>
          <w:spacing w:val="6"/>
          <w:sz w:val="32"/>
          <w:szCs w:val="32"/>
          <w:lang w:val="en-US" w:eastAsia="zh-CN"/>
        </w:rPr>
        <w:t>，完成年度目标任务6.67万人次的56.5%；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进出口总额完成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57.18亿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元，同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358.7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喀什机场游客吞吐量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118.46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万人次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，同比增长56.0%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；货邮吞吐量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4016.13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，同比增长15.2%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。铁路客运量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147.17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次，同比增长90.4%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货运量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199.05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，同比下降24.3%；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接待旅游人数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617.02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万人次，同比</w:t>
      </w:r>
      <w:r>
        <w:rPr>
          <w:rFonts w:hint="eastAsia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78.5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%；旅游收入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35.91亿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149.9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居民消费价格指数</w:t>
      </w:r>
      <w:r>
        <w:rPr>
          <w:rFonts w:hint="eastAsia" w:eastAsia="方正仿宋_GBK" w:cs="Times New Roman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ind w:leftChars="0" w:right="0"/>
        <w:jc w:val="both"/>
        <w:textAlignment w:val="auto"/>
        <w:rPr>
          <w:rFonts w:hint="eastAsia" w:ascii="方正仿宋_GBK" w:hAnsi="仿宋_GB2312" w:eastAsia="方正仿宋_GBK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ind w:leftChars="0" w:right="0" w:firstLine="5440" w:firstLineChars="1700"/>
        <w:jc w:val="both"/>
        <w:textAlignment w:val="auto"/>
        <w:rPr>
          <w:rFonts w:ascii="方正仿宋_GBK" w:hAnsi="仿宋_GB2312" w:eastAsia="方正仿宋_GBK" w:cs="仿宋_GB2312"/>
          <w:bCs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kern w:val="0"/>
          <w:sz w:val="32"/>
          <w:szCs w:val="32"/>
        </w:rPr>
        <w:t>喀什市统计局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ind w:leftChars="0" w:right="0" w:firstLine="640" w:firstLineChars="200"/>
        <w:jc w:val="center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2023年6月21日</w:t>
      </w: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  <w:lang w:val="en-US" w:eastAsia="zh-CN"/>
      </w:rPr>
      <w:t>.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zA2YTVjYTg1MjA3NDJiYzU3ZTcwODQwNWFlMjcifQ=="/>
  </w:docVars>
  <w:rsids>
    <w:rsidRoot w:val="00172A27"/>
    <w:rsid w:val="00022B7C"/>
    <w:rsid w:val="000245D2"/>
    <w:rsid w:val="0004401A"/>
    <w:rsid w:val="000465CC"/>
    <w:rsid w:val="00061B88"/>
    <w:rsid w:val="00074205"/>
    <w:rsid w:val="00087A49"/>
    <w:rsid w:val="00095A67"/>
    <w:rsid w:val="000A0615"/>
    <w:rsid w:val="001A62FC"/>
    <w:rsid w:val="001B1162"/>
    <w:rsid w:val="001C34B4"/>
    <w:rsid w:val="00222B70"/>
    <w:rsid w:val="00225284"/>
    <w:rsid w:val="00237B68"/>
    <w:rsid w:val="002707C9"/>
    <w:rsid w:val="002D1E0E"/>
    <w:rsid w:val="002D2E49"/>
    <w:rsid w:val="002D47F5"/>
    <w:rsid w:val="00337FFD"/>
    <w:rsid w:val="00355691"/>
    <w:rsid w:val="00373DB4"/>
    <w:rsid w:val="003852EA"/>
    <w:rsid w:val="003912DC"/>
    <w:rsid w:val="003E19B2"/>
    <w:rsid w:val="003E3E1C"/>
    <w:rsid w:val="003F0C06"/>
    <w:rsid w:val="003F1869"/>
    <w:rsid w:val="00440EE7"/>
    <w:rsid w:val="00450A26"/>
    <w:rsid w:val="004709D1"/>
    <w:rsid w:val="0049371E"/>
    <w:rsid w:val="004A5328"/>
    <w:rsid w:val="004F41D3"/>
    <w:rsid w:val="00517A07"/>
    <w:rsid w:val="005651DE"/>
    <w:rsid w:val="0059573F"/>
    <w:rsid w:val="005A2CB4"/>
    <w:rsid w:val="005D029C"/>
    <w:rsid w:val="005E5E35"/>
    <w:rsid w:val="005E7CCF"/>
    <w:rsid w:val="005F1513"/>
    <w:rsid w:val="005F1D9D"/>
    <w:rsid w:val="005F6C5D"/>
    <w:rsid w:val="00641D97"/>
    <w:rsid w:val="0069585E"/>
    <w:rsid w:val="006D260A"/>
    <w:rsid w:val="006D2B0B"/>
    <w:rsid w:val="006D3316"/>
    <w:rsid w:val="006D6C60"/>
    <w:rsid w:val="00733257"/>
    <w:rsid w:val="0074476D"/>
    <w:rsid w:val="007551F3"/>
    <w:rsid w:val="007614DA"/>
    <w:rsid w:val="00767201"/>
    <w:rsid w:val="00785E1E"/>
    <w:rsid w:val="007B3294"/>
    <w:rsid w:val="007B6023"/>
    <w:rsid w:val="007C0CDA"/>
    <w:rsid w:val="00802C02"/>
    <w:rsid w:val="00804B44"/>
    <w:rsid w:val="008067B1"/>
    <w:rsid w:val="00806FA6"/>
    <w:rsid w:val="00847332"/>
    <w:rsid w:val="008511A8"/>
    <w:rsid w:val="00852DA9"/>
    <w:rsid w:val="00891950"/>
    <w:rsid w:val="008E197F"/>
    <w:rsid w:val="008F1B83"/>
    <w:rsid w:val="008F5D6B"/>
    <w:rsid w:val="00962852"/>
    <w:rsid w:val="009813EC"/>
    <w:rsid w:val="00987723"/>
    <w:rsid w:val="009E34F9"/>
    <w:rsid w:val="009F5378"/>
    <w:rsid w:val="00A246BB"/>
    <w:rsid w:val="00A27C10"/>
    <w:rsid w:val="00A71462"/>
    <w:rsid w:val="00A85937"/>
    <w:rsid w:val="00A92C24"/>
    <w:rsid w:val="00A9605F"/>
    <w:rsid w:val="00AA0F10"/>
    <w:rsid w:val="00AA1A92"/>
    <w:rsid w:val="00AF464E"/>
    <w:rsid w:val="00B17D8F"/>
    <w:rsid w:val="00B23638"/>
    <w:rsid w:val="00B238BA"/>
    <w:rsid w:val="00B24AE9"/>
    <w:rsid w:val="00B80824"/>
    <w:rsid w:val="00BA66A8"/>
    <w:rsid w:val="00BB7082"/>
    <w:rsid w:val="00BD7B06"/>
    <w:rsid w:val="00BE5E87"/>
    <w:rsid w:val="00C400CF"/>
    <w:rsid w:val="00C45E6B"/>
    <w:rsid w:val="00C76F81"/>
    <w:rsid w:val="00CD0AB1"/>
    <w:rsid w:val="00CD21B5"/>
    <w:rsid w:val="00CF1CBA"/>
    <w:rsid w:val="00CF43BC"/>
    <w:rsid w:val="00CF4724"/>
    <w:rsid w:val="00D0719B"/>
    <w:rsid w:val="00D1361C"/>
    <w:rsid w:val="00D23DD7"/>
    <w:rsid w:val="00D244E8"/>
    <w:rsid w:val="00D340DA"/>
    <w:rsid w:val="00D53E49"/>
    <w:rsid w:val="00DE492B"/>
    <w:rsid w:val="00E2443F"/>
    <w:rsid w:val="00E60DC2"/>
    <w:rsid w:val="00EC738C"/>
    <w:rsid w:val="00F06228"/>
    <w:rsid w:val="00F22F81"/>
    <w:rsid w:val="00F6721A"/>
    <w:rsid w:val="00F91028"/>
    <w:rsid w:val="00F943CF"/>
    <w:rsid w:val="00FA61AB"/>
    <w:rsid w:val="00FA73E4"/>
    <w:rsid w:val="00FC0C20"/>
    <w:rsid w:val="00FD378C"/>
    <w:rsid w:val="00FE5C65"/>
    <w:rsid w:val="00FF140F"/>
    <w:rsid w:val="018C4458"/>
    <w:rsid w:val="036B231B"/>
    <w:rsid w:val="05B82A6C"/>
    <w:rsid w:val="05F008A3"/>
    <w:rsid w:val="061C13ED"/>
    <w:rsid w:val="061C1891"/>
    <w:rsid w:val="06CA0956"/>
    <w:rsid w:val="06D82860"/>
    <w:rsid w:val="079501E8"/>
    <w:rsid w:val="08251704"/>
    <w:rsid w:val="08452439"/>
    <w:rsid w:val="086246C9"/>
    <w:rsid w:val="0901784A"/>
    <w:rsid w:val="092D209A"/>
    <w:rsid w:val="0939025B"/>
    <w:rsid w:val="09983C56"/>
    <w:rsid w:val="0C2171E4"/>
    <w:rsid w:val="0D475A00"/>
    <w:rsid w:val="0DB6770F"/>
    <w:rsid w:val="0DBE0BFA"/>
    <w:rsid w:val="0E5463FC"/>
    <w:rsid w:val="0E920B67"/>
    <w:rsid w:val="0F1D10FC"/>
    <w:rsid w:val="0F2D49CA"/>
    <w:rsid w:val="126173D1"/>
    <w:rsid w:val="12CD3C9D"/>
    <w:rsid w:val="12FD4861"/>
    <w:rsid w:val="13C80904"/>
    <w:rsid w:val="13E64A7E"/>
    <w:rsid w:val="1417508B"/>
    <w:rsid w:val="14206D94"/>
    <w:rsid w:val="14D93C74"/>
    <w:rsid w:val="14EF22A8"/>
    <w:rsid w:val="152D3D33"/>
    <w:rsid w:val="15BC7298"/>
    <w:rsid w:val="15D97879"/>
    <w:rsid w:val="176D2D9A"/>
    <w:rsid w:val="1864455A"/>
    <w:rsid w:val="18AF730E"/>
    <w:rsid w:val="19484788"/>
    <w:rsid w:val="19713568"/>
    <w:rsid w:val="1AFA4F99"/>
    <w:rsid w:val="1B6217B1"/>
    <w:rsid w:val="1BF129ED"/>
    <w:rsid w:val="1C0C6545"/>
    <w:rsid w:val="1C923D15"/>
    <w:rsid w:val="1CB4752A"/>
    <w:rsid w:val="1D7C3677"/>
    <w:rsid w:val="1D967E78"/>
    <w:rsid w:val="1EF117D0"/>
    <w:rsid w:val="20A4289F"/>
    <w:rsid w:val="20AC2BA2"/>
    <w:rsid w:val="20C44058"/>
    <w:rsid w:val="232A0056"/>
    <w:rsid w:val="24C108AD"/>
    <w:rsid w:val="26A749B1"/>
    <w:rsid w:val="278834E5"/>
    <w:rsid w:val="2A791FD3"/>
    <w:rsid w:val="2C161ADC"/>
    <w:rsid w:val="2CA84A4F"/>
    <w:rsid w:val="2D23180B"/>
    <w:rsid w:val="2D9918CD"/>
    <w:rsid w:val="2DC55980"/>
    <w:rsid w:val="2F79530A"/>
    <w:rsid w:val="2F956CEE"/>
    <w:rsid w:val="30AA79E3"/>
    <w:rsid w:val="321408FD"/>
    <w:rsid w:val="33391030"/>
    <w:rsid w:val="344130BC"/>
    <w:rsid w:val="358869FA"/>
    <w:rsid w:val="35B4762B"/>
    <w:rsid w:val="36E157B3"/>
    <w:rsid w:val="37CA6DD7"/>
    <w:rsid w:val="381D289C"/>
    <w:rsid w:val="387E6AA8"/>
    <w:rsid w:val="38A453FD"/>
    <w:rsid w:val="38DB3645"/>
    <w:rsid w:val="38F3764F"/>
    <w:rsid w:val="39124959"/>
    <w:rsid w:val="3941767C"/>
    <w:rsid w:val="3AA105A1"/>
    <w:rsid w:val="3AE72594"/>
    <w:rsid w:val="3BAE714B"/>
    <w:rsid w:val="3CAE057E"/>
    <w:rsid w:val="3CCC1215"/>
    <w:rsid w:val="3CDF4EB9"/>
    <w:rsid w:val="3DC457F3"/>
    <w:rsid w:val="3DFA2BBE"/>
    <w:rsid w:val="3E0746C0"/>
    <w:rsid w:val="3E5A1A15"/>
    <w:rsid w:val="3E8423CF"/>
    <w:rsid w:val="3EA54534"/>
    <w:rsid w:val="3EF002A6"/>
    <w:rsid w:val="3F0C717D"/>
    <w:rsid w:val="3F3A24F1"/>
    <w:rsid w:val="402B3740"/>
    <w:rsid w:val="420658BE"/>
    <w:rsid w:val="425C3B5A"/>
    <w:rsid w:val="431E612D"/>
    <w:rsid w:val="44080A27"/>
    <w:rsid w:val="4416513A"/>
    <w:rsid w:val="441F7EFA"/>
    <w:rsid w:val="4429750C"/>
    <w:rsid w:val="444C6D9A"/>
    <w:rsid w:val="45526E04"/>
    <w:rsid w:val="46EC36BD"/>
    <w:rsid w:val="47551506"/>
    <w:rsid w:val="481A105A"/>
    <w:rsid w:val="496D2D7B"/>
    <w:rsid w:val="49B66A8C"/>
    <w:rsid w:val="4A1A4610"/>
    <w:rsid w:val="4B594D57"/>
    <w:rsid w:val="4E1830AF"/>
    <w:rsid w:val="4E957DFA"/>
    <w:rsid w:val="4F8026B6"/>
    <w:rsid w:val="4F860D61"/>
    <w:rsid w:val="50B63AB3"/>
    <w:rsid w:val="52B87D24"/>
    <w:rsid w:val="53B23623"/>
    <w:rsid w:val="53ED595B"/>
    <w:rsid w:val="542F6D56"/>
    <w:rsid w:val="54411E49"/>
    <w:rsid w:val="54790E9F"/>
    <w:rsid w:val="555A02BE"/>
    <w:rsid w:val="56140409"/>
    <w:rsid w:val="57B87FC2"/>
    <w:rsid w:val="57E71EFD"/>
    <w:rsid w:val="581E64C5"/>
    <w:rsid w:val="5A5053F0"/>
    <w:rsid w:val="5A5F1F64"/>
    <w:rsid w:val="5B504ED1"/>
    <w:rsid w:val="5B9F5A0F"/>
    <w:rsid w:val="5BAC3EE2"/>
    <w:rsid w:val="5C005E07"/>
    <w:rsid w:val="5C306592"/>
    <w:rsid w:val="5CF85AE4"/>
    <w:rsid w:val="5D0317CD"/>
    <w:rsid w:val="5EDE6E0F"/>
    <w:rsid w:val="5F291CB0"/>
    <w:rsid w:val="5F504DA4"/>
    <w:rsid w:val="5FAD6EEE"/>
    <w:rsid w:val="61120401"/>
    <w:rsid w:val="611B5BB4"/>
    <w:rsid w:val="61F0242E"/>
    <w:rsid w:val="621012A9"/>
    <w:rsid w:val="625834B9"/>
    <w:rsid w:val="625F04A4"/>
    <w:rsid w:val="626C7161"/>
    <w:rsid w:val="6271740B"/>
    <w:rsid w:val="63761068"/>
    <w:rsid w:val="65264D15"/>
    <w:rsid w:val="65DC085E"/>
    <w:rsid w:val="65FF07DE"/>
    <w:rsid w:val="663B2A17"/>
    <w:rsid w:val="67A42258"/>
    <w:rsid w:val="67EA5309"/>
    <w:rsid w:val="68A70A33"/>
    <w:rsid w:val="69D01E4C"/>
    <w:rsid w:val="6A122B00"/>
    <w:rsid w:val="6A3B7641"/>
    <w:rsid w:val="6B0E7D36"/>
    <w:rsid w:val="6B2F4300"/>
    <w:rsid w:val="6C2A7C41"/>
    <w:rsid w:val="6C4059B6"/>
    <w:rsid w:val="6C47144B"/>
    <w:rsid w:val="6CB605AC"/>
    <w:rsid w:val="6D401380"/>
    <w:rsid w:val="706C47E1"/>
    <w:rsid w:val="71417BC0"/>
    <w:rsid w:val="724643E0"/>
    <w:rsid w:val="72700E9F"/>
    <w:rsid w:val="72F81BB1"/>
    <w:rsid w:val="731C55CD"/>
    <w:rsid w:val="73C010E4"/>
    <w:rsid w:val="74221C16"/>
    <w:rsid w:val="74A0486E"/>
    <w:rsid w:val="750835D4"/>
    <w:rsid w:val="762E3E26"/>
    <w:rsid w:val="767664EE"/>
    <w:rsid w:val="76A3692D"/>
    <w:rsid w:val="76A83942"/>
    <w:rsid w:val="76A85F24"/>
    <w:rsid w:val="76A95AD2"/>
    <w:rsid w:val="78C90208"/>
    <w:rsid w:val="78E12B7A"/>
    <w:rsid w:val="79255E1C"/>
    <w:rsid w:val="7B162EAA"/>
    <w:rsid w:val="7B1F1F75"/>
    <w:rsid w:val="7B62387C"/>
    <w:rsid w:val="7B7A1EF0"/>
    <w:rsid w:val="7CDA04BE"/>
    <w:rsid w:val="7E6055E0"/>
    <w:rsid w:val="7EFC0B63"/>
    <w:rsid w:val="7FB80677"/>
    <w:rsid w:val="7FD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link w:val="18"/>
    <w:qFormat/>
    <w:uiPriority w:val="0"/>
    <w:pPr>
      <w:spacing w:after="120"/>
      <w:ind w:left="420" w:leftChars="200"/>
    </w:p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4"/>
    <w:next w:val="4"/>
    <w:link w:val="19"/>
    <w:qFormat/>
    <w:uiPriority w:val="0"/>
    <w:pPr>
      <w:spacing w:after="0" w:line="520" w:lineRule="exact"/>
      <w:ind w:left="0" w:leftChars="0" w:firstLine="420" w:firstLineChars="200"/>
    </w:pPr>
    <w:rPr>
      <w:rFonts w:eastAsia="楷体_GB2312"/>
      <w:b/>
      <w:color w:val="000000"/>
      <w:spacing w:val="4"/>
      <w:sz w:val="32"/>
      <w:szCs w:val="32"/>
    </w:rPr>
  </w:style>
  <w:style w:type="character" w:customStyle="1" w:styleId="14">
    <w:name w:val="页眉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3"/>
    <w:link w:val="6"/>
    <w:qFormat/>
    <w:uiPriority w:val="0"/>
    <w:rPr>
      <w:kern w:val="2"/>
      <w:sz w:val="21"/>
      <w:szCs w:val="24"/>
    </w:rPr>
  </w:style>
  <w:style w:type="paragraph" w:customStyle="1" w:styleId="17">
    <w:name w:val="Char Char Char Char Char Char Char"/>
    <w:basedOn w:val="1"/>
    <w:qFormat/>
    <w:uiPriority w:val="0"/>
    <w:rPr>
      <w:szCs w:val="21"/>
    </w:rPr>
  </w:style>
  <w:style w:type="character" w:customStyle="1" w:styleId="18">
    <w:name w:val="正文文本缩进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19">
    <w:name w:val="正文首行缩进 2 Char"/>
    <w:basedOn w:val="18"/>
    <w:link w:val="11"/>
    <w:qFormat/>
    <w:uiPriority w:val="0"/>
    <w:rPr>
      <w:rFonts w:eastAsia="楷体_GB2312"/>
      <w:b/>
      <w:color w:val="000000"/>
      <w:spacing w:val="4"/>
      <w:sz w:val="32"/>
      <w:szCs w:val="32"/>
    </w:rPr>
  </w:style>
  <w:style w:type="paragraph" w:customStyle="1" w:styleId="20">
    <w:name w:val="Char Char Char Char Char Char Char1"/>
    <w:basedOn w:val="1"/>
    <w:qFormat/>
    <w:uiPriority w:val="0"/>
    <w:rPr>
      <w:szCs w:val="21"/>
    </w:rPr>
  </w:style>
  <w:style w:type="paragraph" w:styleId="21">
    <w:name w:val="No Spacing"/>
    <w:link w:val="2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Char"/>
    <w:basedOn w:val="13"/>
    <w:link w:val="21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框文本 Char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4559</Words>
  <Characters>6558</Characters>
  <Lines>64</Lines>
  <Paragraphs>18</Paragraphs>
  <TotalTime>2</TotalTime>
  <ScaleCrop>false</ScaleCrop>
  <LinksUpToDate>false</LinksUpToDate>
  <CharactersWithSpaces>6659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2020-03-11T10:18:00Z</dcterms:created>
  <dc:creator>玙⌒子偕老</dc:creator>
  <cp:lastModifiedBy>Administrator</cp:lastModifiedBy>
  <cp:lastPrinted>2023-09-08T04:33:18Z</cp:lastPrinted>
  <dcterms:modified xsi:type="dcterms:W3CDTF">2023-09-08T04:33:25Z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4814F8B13F224900B92DBD589EC5ADE1</vt:lpwstr>
  </property>
</Properties>
</file>