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34C54E">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微软雅黑" w:cs="Times New Roman"/>
          <w:snapToGrid/>
          <w:color w:val="000000" w:themeColor="text1"/>
          <w:kern w:val="2"/>
          <w:sz w:val="44"/>
          <w:szCs w:val="44"/>
          <w:highlight w:val="none"/>
          <w:lang w:val="en-US" w:eastAsia="zh-CN"/>
          <w14:textFill>
            <w14:solidFill>
              <w14:schemeClr w14:val="tx1"/>
            </w14:solidFill>
          </w14:textFill>
        </w:rPr>
      </w:pPr>
    </w:p>
    <w:p w14:paraId="1BEE97A5">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微软雅黑" w:cs="Times New Roman"/>
          <w:snapToGrid/>
          <w:color w:val="000000" w:themeColor="text1"/>
          <w:kern w:val="2"/>
          <w:sz w:val="44"/>
          <w:szCs w:val="44"/>
          <w:highlight w:val="none"/>
          <w:lang w:val="en-US" w:eastAsia="zh-CN"/>
          <w14:textFill>
            <w14:solidFill>
              <w14:schemeClr w14:val="tx1"/>
            </w14:solidFill>
          </w14:textFill>
        </w:rPr>
      </w:pPr>
    </w:p>
    <w:p w14:paraId="789E76ED">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微软雅黑" w:cs="Times New Roman"/>
          <w:snapToGrid/>
          <w:color w:val="000000" w:themeColor="text1"/>
          <w:kern w:val="2"/>
          <w:sz w:val="44"/>
          <w:szCs w:val="44"/>
          <w:highlight w:val="none"/>
          <w:lang w:val="en-US" w:eastAsia="zh-CN"/>
          <w14:textFill>
            <w14:solidFill>
              <w14:schemeClr w14:val="tx1"/>
            </w14:solidFill>
          </w14:textFill>
        </w:rPr>
      </w:pPr>
    </w:p>
    <w:p w14:paraId="65CE8B34">
      <w:pPr>
        <w:widowControl w:val="0"/>
        <w:kinsoku/>
        <w:autoSpaceDE/>
        <w:autoSpaceDN/>
        <w:adjustRightInd/>
        <w:snapToGrid/>
        <w:spacing w:line="240" w:lineRule="auto"/>
        <w:jc w:val="center"/>
        <w:textAlignment w:val="auto"/>
        <w:rPr>
          <w:rFonts w:hint="default" w:ascii="Times New Roman" w:hAnsi="Times New Roman" w:eastAsia="方正小标宋_GBK" w:cs="Times New Roman"/>
          <w:b w:val="0"/>
          <w:bCs w:val="0"/>
          <w:snapToGrid/>
          <w:color w:val="000000" w:themeColor="text1"/>
          <w:kern w:val="2"/>
          <w:sz w:val="40"/>
          <w:szCs w:val="40"/>
          <w:highlight w:val="none"/>
          <w:lang w:val="en-US" w:eastAsia="zh-CN"/>
          <w14:textFill>
            <w14:solidFill>
              <w14:schemeClr w14:val="tx1"/>
            </w14:solidFill>
          </w14:textFill>
        </w:rPr>
      </w:pPr>
      <w:bookmarkStart w:id="0" w:name="_Toc31323"/>
      <w:r>
        <w:rPr>
          <w:rFonts w:hint="default" w:ascii="Times New Roman" w:hAnsi="Times New Roman" w:eastAsia="方正小标宋_GBK" w:cs="Times New Roman"/>
          <w:b w:val="0"/>
          <w:bCs w:val="0"/>
          <w:snapToGrid/>
          <w:color w:val="000000" w:themeColor="text1"/>
          <w:kern w:val="2"/>
          <w:sz w:val="40"/>
          <w:szCs w:val="40"/>
          <w:highlight w:val="none"/>
          <w:lang w:val="en-US" w:eastAsia="zh-CN"/>
          <w14:textFill>
            <w14:solidFill>
              <w14:schemeClr w14:val="tx1"/>
            </w14:solidFill>
          </w14:textFill>
        </w:rPr>
        <w:t>喀什市阿瓦提乡新疆鸿骏信息技术工程有限公司“4·10”一般车辆伤害亡人事故调查报告</w:t>
      </w:r>
      <w:bookmarkEnd w:id="0"/>
    </w:p>
    <w:p w14:paraId="77459D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snapToGrid/>
          <w:color w:val="000000" w:themeColor="text1"/>
          <w:kern w:val="2"/>
          <w:sz w:val="32"/>
          <w:szCs w:val="32"/>
          <w:highlight w:val="none"/>
          <w:shd w:val="clear" w:color="auto" w:fill="FFFFFF"/>
          <w:lang w:val="en-US" w:eastAsia="zh-CN"/>
          <w14:textFill>
            <w14:solidFill>
              <w14:schemeClr w14:val="tx1"/>
            </w14:solidFill>
          </w14:textFill>
        </w:rPr>
      </w:pPr>
    </w:p>
    <w:p w14:paraId="430C413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snapToGrid/>
          <w:color w:val="000000" w:themeColor="text1"/>
          <w:kern w:val="2"/>
          <w:sz w:val="32"/>
          <w:szCs w:val="32"/>
          <w:highlight w:val="none"/>
          <w:shd w:val="clear" w:color="auto" w:fill="FFFFFF"/>
          <w:lang w:val="en-US" w:eastAsia="zh-CN"/>
          <w14:textFill>
            <w14:solidFill>
              <w14:schemeClr w14:val="tx1"/>
            </w14:solidFill>
          </w14:textFill>
        </w:rPr>
      </w:pPr>
    </w:p>
    <w:p w14:paraId="458D5E9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snapToGrid/>
          <w:color w:val="000000" w:themeColor="text1"/>
          <w:kern w:val="2"/>
          <w:sz w:val="32"/>
          <w:szCs w:val="32"/>
          <w:highlight w:val="none"/>
          <w:shd w:val="clear" w:color="auto" w:fill="FFFFFF"/>
          <w:lang w:val="en-US" w:eastAsia="zh-CN"/>
          <w14:textFill>
            <w14:solidFill>
              <w14:schemeClr w14:val="tx1"/>
            </w14:solidFill>
          </w14:textFill>
        </w:rPr>
      </w:pPr>
    </w:p>
    <w:p w14:paraId="3DC4915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snapToGrid/>
          <w:color w:val="000000" w:themeColor="text1"/>
          <w:kern w:val="2"/>
          <w:sz w:val="32"/>
          <w:szCs w:val="32"/>
          <w:highlight w:val="none"/>
          <w:shd w:val="clear" w:color="auto" w:fill="FFFFFF"/>
          <w:lang w:val="en-US" w:eastAsia="zh-CN"/>
          <w14:textFill>
            <w14:solidFill>
              <w14:schemeClr w14:val="tx1"/>
            </w14:solidFill>
          </w14:textFill>
        </w:rPr>
      </w:pPr>
    </w:p>
    <w:p w14:paraId="238AA60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snapToGrid/>
          <w:color w:val="000000" w:themeColor="text1"/>
          <w:kern w:val="2"/>
          <w:sz w:val="32"/>
          <w:szCs w:val="32"/>
          <w:highlight w:val="none"/>
          <w:shd w:val="clear" w:color="auto" w:fill="FFFFFF"/>
          <w:lang w:val="en-US" w:eastAsia="zh-CN"/>
          <w14:textFill>
            <w14:solidFill>
              <w14:schemeClr w14:val="tx1"/>
            </w14:solidFill>
          </w14:textFill>
        </w:rPr>
      </w:pPr>
    </w:p>
    <w:p w14:paraId="58E983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snapToGrid/>
          <w:color w:val="000000" w:themeColor="text1"/>
          <w:kern w:val="2"/>
          <w:sz w:val="32"/>
          <w:szCs w:val="32"/>
          <w:highlight w:val="none"/>
          <w:shd w:val="clear" w:color="auto" w:fill="FFFFFF"/>
          <w:lang w:val="en-US" w:eastAsia="zh-CN"/>
          <w14:textFill>
            <w14:solidFill>
              <w14:schemeClr w14:val="tx1"/>
            </w14:solidFill>
          </w14:textFill>
        </w:rPr>
      </w:pPr>
    </w:p>
    <w:p w14:paraId="750AC4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snapToGrid/>
          <w:color w:val="000000" w:themeColor="text1"/>
          <w:kern w:val="2"/>
          <w:sz w:val="32"/>
          <w:szCs w:val="32"/>
          <w:highlight w:val="none"/>
          <w:shd w:val="clear" w:color="auto" w:fill="FFFFFF"/>
          <w:lang w:val="en-US" w:eastAsia="zh-CN"/>
          <w14:textFill>
            <w14:solidFill>
              <w14:schemeClr w14:val="tx1"/>
            </w14:solidFill>
          </w14:textFill>
        </w:rPr>
      </w:pPr>
    </w:p>
    <w:p w14:paraId="5BD9156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snapToGrid/>
          <w:color w:val="000000" w:themeColor="text1"/>
          <w:kern w:val="2"/>
          <w:sz w:val="32"/>
          <w:szCs w:val="32"/>
          <w:highlight w:val="none"/>
          <w:shd w:val="clear" w:color="auto" w:fill="FFFFFF"/>
          <w:lang w:val="en-US" w:eastAsia="zh-CN"/>
          <w14:textFill>
            <w14:solidFill>
              <w14:schemeClr w14:val="tx1"/>
            </w14:solidFill>
          </w14:textFill>
        </w:rPr>
      </w:pPr>
    </w:p>
    <w:p w14:paraId="0524464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snapToGrid/>
          <w:color w:val="000000" w:themeColor="text1"/>
          <w:kern w:val="2"/>
          <w:sz w:val="32"/>
          <w:szCs w:val="32"/>
          <w:highlight w:val="none"/>
          <w:shd w:val="clear" w:color="auto" w:fill="FFFFFF"/>
          <w:lang w:val="en-US" w:eastAsia="zh-CN"/>
          <w14:textFill>
            <w14:solidFill>
              <w14:schemeClr w14:val="tx1"/>
            </w14:solidFill>
          </w14:textFill>
        </w:rPr>
      </w:pPr>
    </w:p>
    <w:p w14:paraId="4F3A2C8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snapToGrid/>
          <w:color w:val="000000" w:themeColor="text1"/>
          <w:kern w:val="2"/>
          <w:sz w:val="32"/>
          <w:szCs w:val="32"/>
          <w:highlight w:val="none"/>
          <w:shd w:val="clear" w:color="auto" w:fill="FFFFFF"/>
          <w:lang w:val="en-US" w:eastAsia="zh-CN"/>
          <w14:textFill>
            <w14:solidFill>
              <w14:schemeClr w14:val="tx1"/>
            </w14:solidFill>
          </w14:textFill>
        </w:rPr>
      </w:pPr>
    </w:p>
    <w:p w14:paraId="3FF8FE3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snapToGrid/>
          <w:color w:val="000000" w:themeColor="text1"/>
          <w:kern w:val="2"/>
          <w:sz w:val="32"/>
          <w:szCs w:val="32"/>
          <w:highlight w:val="none"/>
          <w:shd w:val="clear" w:color="auto" w:fill="FFFFFF"/>
          <w:lang w:val="en-US" w:eastAsia="zh-CN"/>
          <w14:textFill>
            <w14:solidFill>
              <w14:schemeClr w14:val="tx1"/>
            </w14:solidFill>
          </w14:textFill>
        </w:rPr>
      </w:pPr>
    </w:p>
    <w:p w14:paraId="3609FCB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snapToGrid/>
          <w:color w:val="000000" w:themeColor="text1"/>
          <w:kern w:val="2"/>
          <w:sz w:val="32"/>
          <w:szCs w:val="32"/>
          <w:highlight w:val="none"/>
          <w:shd w:val="clear" w:color="auto" w:fill="FFFFFF"/>
          <w:lang w:val="en-US" w:eastAsia="zh-CN"/>
          <w14:textFill>
            <w14:solidFill>
              <w14:schemeClr w14:val="tx1"/>
            </w14:solidFill>
          </w14:textFill>
        </w:rPr>
      </w:pPr>
    </w:p>
    <w:p w14:paraId="72029BE3">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仿宋_GB2312" w:cs="Times New Roman"/>
          <w:snapToGrid/>
          <w:color w:val="000000" w:themeColor="text1"/>
          <w:kern w:val="2"/>
          <w:sz w:val="32"/>
          <w:szCs w:val="32"/>
          <w:highlight w:val="none"/>
          <w:shd w:val="clear" w:color="auto" w:fill="FFFFFF"/>
          <w:lang w:val="en-US" w:eastAsia="zh-CN"/>
          <w14:textFill>
            <w14:solidFill>
              <w14:schemeClr w14:val="tx1"/>
            </w14:solidFill>
          </w14:textFill>
        </w:rPr>
      </w:pPr>
    </w:p>
    <w:p w14:paraId="3E713C6B">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snapToGrid/>
          <w:color w:val="000000" w:themeColor="text1"/>
          <w:kern w:val="2"/>
          <w:sz w:val="32"/>
          <w:szCs w:val="32"/>
          <w:highlight w:val="none"/>
          <w:shd w:val="clear" w:color="auto" w:fill="FFFFFF"/>
          <w:lang w:val="en-US" w:eastAsia="zh-CN"/>
          <w14:textFill>
            <w14:solidFill>
              <w14:schemeClr w14:val="tx1"/>
            </w14:solidFill>
          </w14:textFill>
        </w:rPr>
      </w:pPr>
      <w:r>
        <w:rPr>
          <w:rFonts w:hint="default" w:ascii="Times New Roman" w:hAnsi="Times New Roman" w:eastAsia="仿宋_GB2312" w:cs="Times New Roman"/>
          <w:snapToGrid/>
          <w:color w:val="000000" w:themeColor="text1"/>
          <w:kern w:val="2"/>
          <w:sz w:val="32"/>
          <w:szCs w:val="32"/>
          <w:highlight w:val="none"/>
          <w:shd w:val="clear" w:color="auto" w:fill="FFFFFF"/>
          <w:lang w:val="en-US" w:eastAsia="zh-CN"/>
          <w14:textFill>
            <w14:solidFill>
              <w14:schemeClr w14:val="tx1"/>
            </w14:solidFill>
          </w14:textFill>
        </w:rPr>
        <w:drawing>
          <wp:anchor distT="0" distB="0" distL="0" distR="0" simplePos="0" relativeHeight="251659264" behindDoc="0" locked="0" layoutInCell="1" allowOverlap="1">
            <wp:simplePos x="0" y="0"/>
            <wp:positionH relativeFrom="column">
              <wp:posOffset>0</wp:posOffset>
            </wp:positionH>
            <wp:positionV relativeFrom="paragraph">
              <wp:posOffset>185420</wp:posOffset>
            </wp:positionV>
            <wp:extent cx="41275" cy="92075"/>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
                    <a:stretch>
                      <a:fillRect/>
                    </a:stretch>
                  </pic:blipFill>
                  <pic:spPr>
                    <a:xfrm>
                      <a:off x="0" y="0"/>
                      <a:ext cx="41293" cy="92123"/>
                    </a:xfrm>
                    <a:prstGeom prst="rect">
                      <a:avLst/>
                    </a:prstGeom>
                  </pic:spPr>
                </pic:pic>
              </a:graphicData>
            </a:graphic>
          </wp:anchor>
        </w:drawing>
      </w:r>
      <w:r>
        <w:rPr>
          <w:rFonts w:hint="default" w:ascii="Times New Roman" w:hAnsi="Times New Roman" w:eastAsia="仿宋_GB2312" w:cs="Times New Roman"/>
          <w:snapToGrid/>
          <w:color w:val="000000" w:themeColor="text1"/>
          <w:kern w:val="2"/>
          <w:sz w:val="32"/>
          <w:szCs w:val="32"/>
          <w:highlight w:val="none"/>
          <w:shd w:val="clear" w:color="auto" w:fill="FFFFFF"/>
          <w:lang w:val="en-US" w:eastAsia="zh-CN"/>
          <w14:textFill>
            <w14:solidFill>
              <w14:schemeClr w14:val="tx1"/>
            </w14:solidFill>
          </w14:textFill>
        </w:rPr>
        <w:t>喀什市人民政府事故调查组</w:t>
      </w:r>
    </w:p>
    <w:p w14:paraId="6C4988D1">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snapToGrid/>
          <w:color w:val="000000" w:themeColor="text1"/>
          <w:kern w:val="2"/>
          <w:sz w:val="32"/>
          <w:szCs w:val="32"/>
          <w:highlight w:val="none"/>
          <w:shd w:val="clear" w:color="auto" w:fill="FFFFFF"/>
          <w:lang w:val="en-US" w:eastAsia="zh-CN"/>
          <w14:textFill>
            <w14:solidFill>
              <w14:schemeClr w14:val="tx1"/>
            </w14:solidFill>
          </w14:textFill>
        </w:rPr>
      </w:pPr>
      <w:r>
        <w:rPr>
          <w:rFonts w:hint="default" w:ascii="Times New Roman" w:hAnsi="Times New Roman" w:eastAsia="仿宋_GB2312" w:cs="Times New Roman"/>
          <w:snapToGrid/>
          <w:color w:val="000000" w:themeColor="text1"/>
          <w:kern w:val="2"/>
          <w:sz w:val="32"/>
          <w:szCs w:val="32"/>
          <w:highlight w:val="none"/>
          <w:shd w:val="clear" w:color="auto" w:fill="FFFFFF"/>
          <w:lang w:val="en-US" w:eastAsia="zh-CN"/>
          <w14:textFill>
            <w14:solidFill>
              <w14:schemeClr w14:val="tx1"/>
            </w14:solidFill>
          </w14:textFill>
        </w:rPr>
        <w:t>2026年7月</w:t>
      </w:r>
      <w:r>
        <w:rPr>
          <w:rFonts w:hint="eastAsia" w:ascii="Times New Roman" w:hAnsi="Times New Roman" w:eastAsia="仿宋_GB2312" w:cs="Times New Roman"/>
          <w:snapToGrid/>
          <w:color w:val="000000" w:themeColor="text1"/>
          <w:kern w:val="2"/>
          <w:sz w:val="32"/>
          <w:szCs w:val="32"/>
          <w:highlight w:val="none"/>
          <w:shd w:val="clear" w:color="auto" w:fill="FFFFFF"/>
          <w:lang w:val="en-US" w:eastAsia="zh-CN"/>
          <w14:textFill>
            <w14:solidFill>
              <w14:schemeClr w14:val="tx1"/>
            </w14:solidFill>
          </w14:textFill>
        </w:rPr>
        <w:t>31</w:t>
      </w:r>
      <w:r>
        <w:rPr>
          <w:rFonts w:hint="default" w:ascii="Times New Roman" w:hAnsi="Times New Roman" w:eastAsia="仿宋_GB2312" w:cs="Times New Roman"/>
          <w:snapToGrid/>
          <w:color w:val="000000" w:themeColor="text1"/>
          <w:kern w:val="2"/>
          <w:sz w:val="32"/>
          <w:szCs w:val="32"/>
          <w:highlight w:val="none"/>
          <w:shd w:val="clear" w:color="auto" w:fill="FFFFFF"/>
          <w:lang w:val="en-US" w:eastAsia="zh-CN"/>
          <w14:textFill>
            <w14:solidFill>
              <w14:schemeClr w14:val="tx1"/>
            </w14:solidFill>
          </w14:textFill>
        </w:rPr>
        <w:t>日</w:t>
      </w:r>
    </w:p>
    <w:p w14:paraId="77CE9B7C">
      <w:pPr>
        <w:pStyle w:val="5"/>
        <w:widowControl w:val="0"/>
        <w:kinsoku/>
        <w:autoSpaceDE/>
        <w:autoSpaceDN/>
        <w:adjustRightInd/>
        <w:snapToGrid/>
        <w:spacing w:line="240" w:lineRule="auto"/>
        <w:jc w:val="both"/>
        <w:textAlignment w:val="auto"/>
        <w:rPr>
          <w:rFonts w:hint="default" w:ascii="Times New Roman" w:hAnsi="Times New Roman" w:eastAsia="仿宋_GB2312" w:cs="Times New Roman"/>
          <w:snapToGrid/>
          <w:color w:val="000000" w:themeColor="text1"/>
          <w:kern w:val="2"/>
          <w:sz w:val="32"/>
          <w:szCs w:val="32"/>
          <w:highlight w:val="none"/>
          <w:shd w:val="clear" w:color="auto" w:fill="FFFFFF"/>
          <w:lang w:val="en-US" w:eastAsia="zh-CN"/>
          <w14:textFill>
            <w14:solidFill>
              <w14:schemeClr w14:val="tx1"/>
            </w14:solidFill>
          </w14:textFill>
        </w:rPr>
      </w:pPr>
    </w:p>
    <w:p w14:paraId="142B5460">
      <w:pPr>
        <w:pStyle w:val="5"/>
        <w:widowControl w:val="0"/>
        <w:kinsoku/>
        <w:autoSpaceDE/>
        <w:autoSpaceDN/>
        <w:adjustRightInd/>
        <w:snapToGrid/>
        <w:spacing w:line="240" w:lineRule="auto"/>
        <w:jc w:val="both"/>
        <w:textAlignment w:val="auto"/>
        <w:rPr>
          <w:rFonts w:hint="default" w:ascii="Times New Roman" w:hAnsi="Times New Roman" w:eastAsia="仿宋_GB2312" w:cs="Times New Roman"/>
          <w:snapToGrid/>
          <w:color w:val="000000" w:themeColor="text1"/>
          <w:kern w:val="2"/>
          <w:sz w:val="32"/>
          <w:szCs w:val="32"/>
          <w:highlight w:val="none"/>
          <w:shd w:val="clear" w:color="auto" w:fill="FFFFFF"/>
          <w:lang w:val="en-US" w:eastAsia="zh-CN"/>
          <w14:textFill>
            <w14:solidFill>
              <w14:schemeClr w14:val="tx1"/>
            </w14:solidFill>
          </w14:textFill>
        </w:rPr>
      </w:pPr>
    </w:p>
    <w:p w14:paraId="68075541">
      <w:pPr>
        <w:jc w:val="both"/>
        <w:rPr>
          <w:rFonts w:hint="default" w:ascii="Times New Roman" w:hAnsi="Times New Roman" w:cs="Times New Roman"/>
          <w:color w:val="000000" w:themeColor="text1"/>
          <w:highlight w:val="none"/>
          <w14:textFill>
            <w14:solidFill>
              <w14:schemeClr w14:val="tx1"/>
            </w14:solidFill>
          </w14:textFill>
        </w:rPr>
        <w:sectPr>
          <w:pgSz w:w="11910" w:h="16840"/>
          <w:pgMar w:top="1984" w:right="1531" w:bottom="1701" w:left="1531" w:header="0" w:footer="0" w:gutter="0"/>
          <w:pgNumType w:fmt="numberInDash"/>
          <w:cols w:space="720" w:num="1"/>
        </w:sectPr>
      </w:pPr>
      <w:r>
        <w:rPr>
          <w:rFonts w:hint="default" w:ascii="Times New Roman" w:hAnsi="Times New Roman" w:cs="Times New Roman"/>
          <w:color w:val="000000" w:themeColor="text1"/>
          <w:highlight w:val="none"/>
          <w14:textFill>
            <w14:solidFill>
              <w14:schemeClr w14:val="tx1"/>
            </w14:solidFill>
          </w14:textFill>
        </w:rPr>
        <w:br w:type="page"/>
      </w:r>
    </w:p>
    <w:sdt>
      <w:sdtPr>
        <w:rPr>
          <w:rFonts w:hint="default" w:ascii="Times New Roman" w:hAnsi="Times New Roman" w:eastAsia="宋体" w:cs="Times New Roman"/>
          <w:snapToGrid w:val="0"/>
          <w:color w:val="000000" w:themeColor="text1"/>
          <w:kern w:val="0"/>
          <w:sz w:val="21"/>
          <w:szCs w:val="21"/>
          <w:highlight w:val="none"/>
          <w:lang w:val="en-US" w:eastAsia="en-US" w:bidi="ar-SA"/>
          <w14:textFill>
            <w14:solidFill>
              <w14:schemeClr w14:val="tx1"/>
            </w14:solidFill>
          </w14:textFill>
        </w:rPr>
        <w:id w:val="147470700"/>
        <w15:color w:val="DBDBDB"/>
        <w:docPartObj>
          <w:docPartGallery w:val="Table of Contents"/>
          <w:docPartUnique/>
        </w:docPartObj>
      </w:sdtPr>
      <w:sdtEndPr>
        <w:rPr>
          <w:rFonts w:hint="default" w:ascii="Times New Roman" w:hAnsi="Times New Roman" w:eastAsia="Arial" w:cs="Times New Roman"/>
          <w:b/>
          <w:snapToGrid w:val="0"/>
          <w:color w:val="000000" w:themeColor="text1"/>
          <w:kern w:val="0"/>
          <w:sz w:val="21"/>
          <w:szCs w:val="21"/>
          <w:highlight w:val="none"/>
          <w:lang w:val="en-US" w:eastAsia="en-US" w:bidi="ar-SA"/>
          <w14:textFill>
            <w14:solidFill>
              <w14:schemeClr w14:val="tx1"/>
            </w14:solidFill>
          </w14:textFill>
        </w:rPr>
      </w:sdtEndPr>
      <w:sdtContent>
        <w:p w14:paraId="5B5ED4FD">
          <w:pPr>
            <w:spacing w:before="0" w:beforeLines="0" w:after="0" w:afterLines="0" w:line="240" w:lineRule="auto"/>
            <w:ind w:left="0" w:leftChars="0" w:right="0" w:rightChars="0" w:firstLine="0" w:firstLineChars="0"/>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 w:val="21"/>
              <w:highlight w:val="none"/>
              <w14:textFill>
                <w14:solidFill>
                  <w14:schemeClr w14:val="tx1"/>
                </w14:solidFill>
              </w14:textFill>
            </w:rPr>
            <w:t>目录</w:t>
          </w:r>
        </w:p>
        <w:p w14:paraId="7F736A0D">
          <w:pPr>
            <w:pStyle w:val="11"/>
            <w:tabs>
              <w:tab w:val="right" w:leader="dot" w:pos="8848"/>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TOC \o "1-2" \h \u </w:instrText>
          </w:r>
          <w:r>
            <w:rPr>
              <w:rFonts w:hint="default" w:ascii="Times New Roman" w:hAnsi="Times New Roman" w:cs="Times New Roman"/>
              <w:color w:val="000000" w:themeColor="text1"/>
              <w:highlight w:val="none"/>
              <w14:textFill>
                <w14:solidFill>
                  <w14:schemeClr w14:val="tx1"/>
                </w14:solidFill>
              </w14:textFill>
            </w:rPr>
            <w:fldChar w:fldCharType="separate"/>
          </w:r>
        </w:p>
        <w:p w14:paraId="3C0A1265">
          <w:pPr>
            <w:pStyle w:val="11"/>
            <w:tabs>
              <w:tab w:val="right" w:leader="dot" w:pos="8848"/>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HYPERLINK \l _Toc15569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eastAsia="方正黑体_GBK" w:cs="Times New Roman"/>
              <w:color w:val="000000" w:themeColor="text1"/>
              <w:spacing w:val="17"/>
              <w:szCs w:val="32"/>
              <w:highlight w:val="none"/>
              <w:lang w:val="en-US" w:eastAsia="zh-CN"/>
              <w14:textFill>
                <w14:solidFill>
                  <w14:schemeClr w14:val="tx1"/>
                </w14:solidFill>
              </w14:textFill>
            </w:rPr>
            <w:t>一、</w:t>
          </w:r>
          <w:r>
            <w:rPr>
              <w:rFonts w:hint="default" w:ascii="Times New Roman" w:hAnsi="Times New Roman" w:eastAsia="方正黑体_GBK" w:cs="Times New Roman"/>
              <w:color w:val="000000" w:themeColor="text1"/>
              <w:spacing w:val="17"/>
              <w:szCs w:val="32"/>
              <w:highlight w:val="none"/>
              <w:lang w:val="en-US" w:eastAsia="en-US"/>
              <w14:textFill>
                <w14:solidFill>
                  <w14:schemeClr w14:val="tx1"/>
                </w14:solidFill>
              </w14:textFill>
            </w:rPr>
            <w:t>基本情况</w:t>
          </w:r>
          <w:r>
            <w:rPr>
              <w:rFonts w:hint="default" w:ascii="Times New Roman" w:hAnsi="Times New Roman" w:cs="Times New Roman"/>
              <w:color w:val="000000" w:themeColor="text1"/>
              <w:highlight w:val="none"/>
              <w14:textFill>
                <w14:solidFill>
                  <w14:schemeClr w14:val="tx1"/>
                </w14:solidFill>
              </w14:textFill>
            </w:rPr>
            <w:tab/>
          </w: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PAGEREF _Toc15569 \h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- 2 -</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fldChar w:fldCharType="end"/>
          </w:r>
        </w:p>
        <w:p w14:paraId="0AC4BFF3">
          <w:pPr>
            <w:pStyle w:val="13"/>
            <w:tabs>
              <w:tab w:val="right" w:leader="dot" w:pos="8848"/>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HYPERLINK \l _Toc25710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eastAsia="方正楷体_GBK" w:cs="Times New Roman"/>
              <w:bCs/>
              <w:color w:val="000000" w:themeColor="text1"/>
              <w:spacing w:val="11"/>
              <w:szCs w:val="32"/>
              <w:highlight w:val="none"/>
              <w:lang w:val="en-US" w:eastAsia="zh-CN"/>
              <w14:textFill>
                <w14:solidFill>
                  <w14:schemeClr w14:val="tx1"/>
                </w14:solidFill>
              </w14:textFill>
            </w:rPr>
            <w:t>（一）事故发生单位基本情况</w:t>
          </w:r>
          <w:r>
            <w:rPr>
              <w:rFonts w:hint="default" w:ascii="Times New Roman" w:hAnsi="Times New Roman" w:cs="Times New Roman"/>
              <w:color w:val="000000" w:themeColor="text1"/>
              <w:highlight w:val="none"/>
              <w14:textFill>
                <w14:solidFill>
                  <w14:schemeClr w14:val="tx1"/>
                </w14:solidFill>
              </w14:textFill>
            </w:rPr>
            <w:tab/>
          </w: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PAGEREF _Toc25710 \h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- 2 -</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fldChar w:fldCharType="end"/>
          </w:r>
        </w:p>
        <w:p w14:paraId="62DFB0C9">
          <w:pPr>
            <w:pStyle w:val="13"/>
            <w:tabs>
              <w:tab w:val="right" w:leader="dot" w:pos="8848"/>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HYPERLINK \l _Toc27772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eastAsia="方正楷体_GBK" w:cs="Times New Roman"/>
              <w:bCs/>
              <w:color w:val="000000" w:themeColor="text1"/>
              <w:spacing w:val="11"/>
              <w:szCs w:val="32"/>
              <w:highlight w:val="none"/>
              <w:lang w:val="en-US" w:eastAsia="zh-CN"/>
              <w14:textFill>
                <w14:solidFill>
                  <w14:schemeClr w14:val="tx1"/>
                </w14:solidFill>
              </w14:textFill>
            </w:rPr>
            <w:t>（二）项目基本情况</w:t>
          </w:r>
          <w:r>
            <w:rPr>
              <w:rFonts w:hint="default" w:ascii="Times New Roman" w:hAnsi="Times New Roman" w:cs="Times New Roman"/>
              <w:color w:val="000000" w:themeColor="text1"/>
              <w:highlight w:val="none"/>
              <w14:textFill>
                <w14:solidFill>
                  <w14:schemeClr w14:val="tx1"/>
                </w14:solidFill>
              </w14:textFill>
            </w:rPr>
            <w:tab/>
          </w: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PAGEREF _Toc27772 \h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- 2 -</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fldChar w:fldCharType="end"/>
          </w:r>
        </w:p>
        <w:p w14:paraId="0860F2B9">
          <w:pPr>
            <w:pStyle w:val="13"/>
            <w:tabs>
              <w:tab w:val="right" w:leader="dot" w:pos="8848"/>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HYPERLINK \l _Toc5196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eastAsia="方正楷体_GBK" w:cs="Times New Roman"/>
              <w:bCs/>
              <w:color w:val="000000" w:themeColor="text1"/>
              <w:spacing w:val="11"/>
              <w:szCs w:val="32"/>
              <w:highlight w:val="none"/>
              <w:lang w:val="en-US" w:eastAsia="zh-CN"/>
              <w14:textFill>
                <w14:solidFill>
                  <w14:schemeClr w14:val="tx1"/>
                </w14:solidFill>
              </w14:textFill>
            </w:rPr>
            <w:t>（三） 有关单位和人员的合同、劳动关系等情况</w:t>
          </w:r>
          <w:r>
            <w:rPr>
              <w:rFonts w:hint="default" w:ascii="Times New Roman" w:hAnsi="Times New Roman" w:cs="Times New Roman"/>
              <w:color w:val="000000" w:themeColor="text1"/>
              <w:highlight w:val="none"/>
              <w14:textFill>
                <w14:solidFill>
                  <w14:schemeClr w14:val="tx1"/>
                </w14:solidFill>
              </w14:textFill>
            </w:rPr>
            <w:tab/>
          </w: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PAGEREF _Toc5196 \h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- 3 -</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fldChar w:fldCharType="end"/>
          </w:r>
        </w:p>
        <w:p w14:paraId="57D29A71">
          <w:pPr>
            <w:pStyle w:val="13"/>
            <w:tabs>
              <w:tab w:val="right" w:leader="dot" w:pos="8848"/>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HYPERLINK \l _Toc13135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eastAsia="方正楷体_GBK" w:cs="Times New Roman"/>
              <w:bCs/>
              <w:color w:val="000000" w:themeColor="text1"/>
              <w:spacing w:val="11"/>
              <w:szCs w:val="32"/>
              <w:highlight w:val="none"/>
              <w:lang w:val="en-US" w:eastAsia="zh-CN"/>
              <w14:textFill>
                <w14:solidFill>
                  <w14:schemeClr w14:val="tx1"/>
                </w14:solidFill>
              </w14:textFill>
            </w:rPr>
            <w:t>（四）其他情况</w:t>
          </w:r>
          <w:r>
            <w:rPr>
              <w:rFonts w:hint="default" w:ascii="Times New Roman" w:hAnsi="Times New Roman" w:cs="Times New Roman"/>
              <w:color w:val="000000" w:themeColor="text1"/>
              <w:highlight w:val="none"/>
              <w14:textFill>
                <w14:solidFill>
                  <w14:schemeClr w14:val="tx1"/>
                </w14:solidFill>
              </w14:textFill>
            </w:rPr>
            <w:tab/>
          </w: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PAGEREF _Toc13135 \h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- 4 -</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fldChar w:fldCharType="end"/>
          </w:r>
        </w:p>
        <w:p w14:paraId="07F06E0D">
          <w:pPr>
            <w:pStyle w:val="11"/>
            <w:tabs>
              <w:tab w:val="right" w:leader="dot" w:pos="8848"/>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HYPERLINK \l _Toc23286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eastAsia="方正黑体_GBK" w:cs="Times New Roman"/>
              <w:color w:val="000000" w:themeColor="text1"/>
              <w:spacing w:val="17"/>
              <w:szCs w:val="32"/>
              <w:highlight w:val="none"/>
              <w:lang w:val="en-US" w:eastAsia="zh-CN"/>
              <w14:textFill>
                <w14:solidFill>
                  <w14:schemeClr w14:val="tx1"/>
                </w14:solidFill>
              </w14:textFill>
            </w:rPr>
            <w:t>二、事故发生经过及应急救援情况</w:t>
          </w:r>
          <w:r>
            <w:rPr>
              <w:rFonts w:hint="default" w:ascii="Times New Roman" w:hAnsi="Times New Roman" w:cs="Times New Roman"/>
              <w:color w:val="000000" w:themeColor="text1"/>
              <w:highlight w:val="none"/>
              <w14:textFill>
                <w14:solidFill>
                  <w14:schemeClr w14:val="tx1"/>
                </w14:solidFill>
              </w14:textFill>
            </w:rPr>
            <w:tab/>
          </w: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PAGEREF _Toc23286 \h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- 4 -</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fldChar w:fldCharType="end"/>
          </w:r>
        </w:p>
        <w:p w14:paraId="347CDF8C">
          <w:pPr>
            <w:pStyle w:val="13"/>
            <w:tabs>
              <w:tab w:val="right" w:leader="dot" w:pos="8848"/>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HYPERLINK \l _Toc28870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eastAsia="方正楷体_GBK" w:cs="Times New Roman"/>
              <w:bCs/>
              <w:color w:val="000000" w:themeColor="text1"/>
              <w:spacing w:val="11"/>
              <w:szCs w:val="32"/>
              <w:highlight w:val="none"/>
              <w:lang w:val="en-US" w:eastAsia="zh-CN"/>
              <w14:textFill>
                <w14:solidFill>
                  <w14:schemeClr w14:val="tx1"/>
                </w14:solidFill>
              </w14:textFill>
            </w:rPr>
            <w:t>（一）事故发生经过</w:t>
          </w:r>
          <w:r>
            <w:rPr>
              <w:rFonts w:hint="default" w:ascii="Times New Roman" w:hAnsi="Times New Roman" w:cs="Times New Roman"/>
              <w:color w:val="000000" w:themeColor="text1"/>
              <w:highlight w:val="none"/>
              <w14:textFill>
                <w14:solidFill>
                  <w14:schemeClr w14:val="tx1"/>
                </w14:solidFill>
              </w14:textFill>
            </w:rPr>
            <w:tab/>
          </w: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PAGEREF _Toc28870 \h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- 4 -</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fldChar w:fldCharType="end"/>
          </w:r>
        </w:p>
        <w:p w14:paraId="5C447F93">
          <w:pPr>
            <w:pStyle w:val="13"/>
            <w:tabs>
              <w:tab w:val="right" w:leader="dot" w:pos="8848"/>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HYPERLINK \l _Toc11770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eastAsia="方正楷体_GBK" w:cs="Times New Roman"/>
              <w:bCs/>
              <w:color w:val="000000" w:themeColor="text1"/>
              <w:spacing w:val="11"/>
              <w:szCs w:val="32"/>
              <w:highlight w:val="none"/>
              <w:lang w:val="en-US" w:eastAsia="zh-CN"/>
              <w14:textFill>
                <w14:solidFill>
                  <w14:schemeClr w14:val="tx1"/>
                </w14:solidFill>
              </w14:textFill>
            </w:rPr>
            <w:t>（二）事故应急救援情况</w:t>
          </w:r>
          <w:r>
            <w:rPr>
              <w:rFonts w:hint="default" w:ascii="Times New Roman" w:hAnsi="Times New Roman" w:cs="Times New Roman"/>
              <w:color w:val="000000" w:themeColor="text1"/>
              <w:highlight w:val="none"/>
              <w14:textFill>
                <w14:solidFill>
                  <w14:schemeClr w14:val="tx1"/>
                </w14:solidFill>
              </w14:textFill>
            </w:rPr>
            <w:tab/>
          </w: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PAGEREF _Toc11770 \h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- 5 -</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fldChar w:fldCharType="end"/>
          </w:r>
        </w:p>
        <w:p w14:paraId="1C00EB17">
          <w:pPr>
            <w:pStyle w:val="13"/>
            <w:tabs>
              <w:tab w:val="right" w:leader="dot" w:pos="8848"/>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HYPERLINK \l _Toc19365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eastAsia="楷体" w:cs="Times New Roman"/>
              <w:color w:val="000000" w:themeColor="text1"/>
              <w:highlight w:val="none"/>
              <w:shd w:val="clear" w:color="auto" w:fill="auto"/>
              <w:lang w:val="en-US" w:eastAsia="zh-CN"/>
              <w14:textFill>
                <w14:solidFill>
                  <w14:schemeClr w14:val="tx1"/>
                </w14:solidFill>
              </w14:textFill>
            </w:rPr>
            <w:t>（</w:t>
          </w:r>
          <w:r>
            <w:rPr>
              <w:rFonts w:hint="default" w:ascii="Times New Roman" w:hAnsi="Times New Roman" w:cs="Times New Roman"/>
              <w:color w:val="000000" w:themeColor="text1"/>
              <w:highlight w:val="none"/>
              <w:shd w:val="clear" w:color="auto" w:fill="auto"/>
              <w:lang w:val="en-US" w:eastAsia="zh-CN"/>
              <w14:textFill>
                <w14:solidFill>
                  <w14:schemeClr w14:val="tx1"/>
                </w14:solidFill>
              </w14:textFill>
            </w:rPr>
            <w:t>三</w:t>
          </w:r>
          <w:r>
            <w:rPr>
              <w:rFonts w:hint="default" w:ascii="Times New Roman" w:hAnsi="Times New Roman" w:eastAsia="楷体" w:cs="Times New Roman"/>
              <w:color w:val="000000" w:themeColor="text1"/>
              <w:highlight w:val="none"/>
              <w:shd w:val="clear" w:color="auto" w:fill="auto"/>
              <w:lang w:val="en-US" w:eastAsia="zh-CN"/>
              <w14:textFill>
                <w14:solidFill>
                  <w14:schemeClr w14:val="tx1"/>
                </w14:solidFill>
              </w14:textFill>
            </w:rPr>
            <w:t>）应急</w:t>
          </w:r>
          <w:r>
            <w:rPr>
              <w:rFonts w:hint="default" w:ascii="Times New Roman" w:hAnsi="Times New Roman" w:eastAsia="方正楷体_GBK" w:cs="Times New Roman"/>
              <w:bCs/>
              <w:color w:val="000000" w:themeColor="text1"/>
              <w:spacing w:val="11"/>
              <w:szCs w:val="32"/>
              <w:highlight w:val="none"/>
              <w:lang w:val="en-US" w:eastAsia="zh-CN"/>
              <w14:textFill>
                <w14:solidFill>
                  <w14:schemeClr w14:val="tx1"/>
                </w14:solidFill>
              </w14:textFill>
            </w:rPr>
            <w:t>救援评估</w:t>
          </w:r>
          <w:r>
            <w:rPr>
              <w:rFonts w:hint="default" w:ascii="Times New Roman" w:hAnsi="Times New Roman" w:cs="Times New Roman"/>
              <w:color w:val="000000" w:themeColor="text1"/>
              <w:highlight w:val="none"/>
              <w14:textFill>
                <w14:solidFill>
                  <w14:schemeClr w14:val="tx1"/>
                </w14:solidFill>
              </w14:textFill>
            </w:rPr>
            <w:tab/>
          </w: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PAGEREF _Toc19365 \h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- 7 -</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fldChar w:fldCharType="end"/>
          </w:r>
        </w:p>
        <w:p w14:paraId="7449CAAA">
          <w:pPr>
            <w:pStyle w:val="11"/>
            <w:tabs>
              <w:tab w:val="right" w:leader="dot" w:pos="8848"/>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HYPERLINK \l _Toc16188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eastAsia="方正黑体_GBK" w:cs="Times New Roman"/>
              <w:color w:val="000000" w:themeColor="text1"/>
              <w:spacing w:val="17"/>
              <w:szCs w:val="32"/>
              <w:highlight w:val="none"/>
              <w:lang w:val="en-US" w:eastAsia="zh-CN"/>
              <w14:textFill>
                <w14:solidFill>
                  <w14:schemeClr w14:val="tx1"/>
                </w14:solidFill>
              </w14:textFill>
            </w:rPr>
            <w:t>三、事故造成的人员伤亡和直接经济损失</w:t>
          </w:r>
          <w:r>
            <w:rPr>
              <w:rFonts w:hint="default" w:ascii="Times New Roman" w:hAnsi="Times New Roman" w:cs="Times New Roman"/>
              <w:color w:val="000000" w:themeColor="text1"/>
              <w:highlight w:val="none"/>
              <w14:textFill>
                <w14:solidFill>
                  <w14:schemeClr w14:val="tx1"/>
                </w14:solidFill>
              </w14:textFill>
            </w:rPr>
            <w:tab/>
          </w: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PAGEREF _Toc16188 \h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- 8 -</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fldChar w:fldCharType="end"/>
          </w:r>
        </w:p>
        <w:p w14:paraId="6CE9FFB7">
          <w:pPr>
            <w:pStyle w:val="13"/>
            <w:tabs>
              <w:tab w:val="right" w:leader="dot" w:pos="8848"/>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HYPERLINK \l _Toc22881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eastAsia="方正楷体_GBK" w:cs="Times New Roman"/>
              <w:bCs/>
              <w:color w:val="000000" w:themeColor="text1"/>
              <w:spacing w:val="11"/>
              <w:szCs w:val="32"/>
              <w:highlight w:val="none"/>
              <w:lang w:val="en-US" w:eastAsia="zh-CN"/>
              <w14:textFill>
                <w14:solidFill>
                  <w14:schemeClr w14:val="tx1"/>
                </w14:solidFill>
              </w14:textFill>
            </w:rPr>
            <w:t>（一）伤亡人员情况</w:t>
          </w:r>
          <w:r>
            <w:rPr>
              <w:rFonts w:hint="default" w:ascii="Times New Roman" w:hAnsi="Times New Roman" w:cs="Times New Roman"/>
              <w:color w:val="000000" w:themeColor="text1"/>
              <w:highlight w:val="none"/>
              <w14:textFill>
                <w14:solidFill>
                  <w14:schemeClr w14:val="tx1"/>
                </w14:solidFill>
              </w14:textFill>
            </w:rPr>
            <w:tab/>
          </w: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PAGEREF _Toc22881 \h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- 8 -</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fldChar w:fldCharType="end"/>
          </w:r>
        </w:p>
        <w:p w14:paraId="55168232">
          <w:pPr>
            <w:pStyle w:val="13"/>
            <w:tabs>
              <w:tab w:val="right" w:leader="dot" w:pos="8848"/>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HYPERLINK \l _Toc23585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eastAsia="方正楷体_GBK" w:cs="Times New Roman"/>
              <w:bCs/>
              <w:color w:val="000000" w:themeColor="text1"/>
              <w:spacing w:val="11"/>
              <w:szCs w:val="32"/>
              <w:highlight w:val="none"/>
              <w:lang w:val="en-US" w:eastAsia="zh-CN"/>
              <w14:textFill>
                <w14:solidFill>
                  <w14:schemeClr w14:val="tx1"/>
                </w14:solidFill>
              </w14:textFill>
            </w:rPr>
            <w:t>（二）直接经济损失</w:t>
          </w:r>
          <w:r>
            <w:rPr>
              <w:rFonts w:hint="default" w:ascii="Times New Roman" w:hAnsi="Times New Roman" w:cs="Times New Roman"/>
              <w:color w:val="000000" w:themeColor="text1"/>
              <w:highlight w:val="none"/>
              <w14:textFill>
                <w14:solidFill>
                  <w14:schemeClr w14:val="tx1"/>
                </w14:solidFill>
              </w14:textFill>
            </w:rPr>
            <w:tab/>
          </w: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PAGEREF _Toc23585 \h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- 8 -</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fldChar w:fldCharType="end"/>
          </w:r>
        </w:p>
        <w:p w14:paraId="453C0FEB">
          <w:pPr>
            <w:pStyle w:val="11"/>
            <w:tabs>
              <w:tab w:val="right" w:leader="dot" w:pos="8848"/>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HYPERLINK \l _Toc4232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eastAsia="方正黑体_GBK" w:cs="Times New Roman"/>
              <w:color w:val="000000" w:themeColor="text1"/>
              <w:spacing w:val="17"/>
              <w:szCs w:val="32"/>
              <w:highlight w:val="none"/>
              <w:lang w:val="en-US" w:eastAsia="zh-CN"/>
              <w14:textFill>
                <w14:solidFill>
                  <w14:schemeClr w14:val="tx1"/>
                </w14:solidFill>
              </w14:textFill>
            </w:rPr>
            <w:t>四、</w:t>
          </w:r>
          <w:r>
            <w:rPr>
              <w:rFonts w:hint="default" w:ascii="Times New Roman" w:hAnsi="Times New Roman" w:eastAsia="方正黑体_GBK" w:cs="Times New Roman"/>
              <w:color w:val="000000" w:themeColor="text1"/>
              <w:spacing w:val="17"/>
              <w:szCs w:val="32"/>
              <w:highlight w:val="none"/>
              <w:lang w:val="en-US" w:eastAsia="en-US"/>
              <w14:textFill>
                <w14:solidFill>
                  <w14:schemeClr w14:val="tx1"/>
                </w14:solidFill>
              </w14:textFill>
            </w:rPr>
            <w:t>事故原因和事故性质</w:t>
          </w:r>
          <w:r>
            <w:rPr>
              <w:rFonts w:hint="default" w:ascii="Times New Roman" w:hAnsi="Times New Roman" w:cs="Times New Roman"/>
              <w:color w:val="000000" w:themeColor="text1"/>
              <w:highlight w:val="none"/>
              <w14:textFill>
                <w14:solidFill>
                  <w14:schemeClr w14:val="tx1"/>
                </w14:solidFill>
              </w14:textFill>
            </w:rPr>
            <w:tab/>
          </w: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PAGEREF _Toc4232 \h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- 8 -</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fldChar w:fldCharType="end"/>
          </w:r>
        </w:p>
        <w:p w14:paraId="79748577">
          <w:pPr>
            <w:pStyle w:val="13"/>
            <w:tabs>
              <w:tab w:val="right" w:leader="dot" w:pos="8848"/>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HYPERLINK \l _Toc27859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eastAsia="方正楷体_GBK" w:cs="Times New Roman"/>
              <w:bCs/>
              <w:color w:val="000000" w:themeColor="text1"/>
              <w:spacing w:val="11"/>
              <w:szCs w:val="32"/>
              <w:highlight w:val="none"/>
              <w:lang w:val="en-US" w:eastAsia="zh-CN"/>
              <w14:textFill>
                <w14:solidFill>
                  <w14:schemeClr w14:val="tx1"/>
                </w14:solidFill>
              </w14:textFill>
            </w:rPr>
            <w:t>（一）事故发生的原因</w:t>
          </w:r>
          <w:r>
            <w:rPr>
              <w:rFonts w:hint="default" w:ascii="Times New Roman" w:hAnsi="Times New Roman" w:cs="Times New Roman"/>
              <w:color w:val="000000" w:themeColor="text1"/>
              <w:highlight w:val="none"/>
              <w14:textFill>
                <w14:solidFill>
                  <w14:schemeClr w14:val="tx1"/>
                </w14:solidFill>
              </w14:textFill>
            </w:rPr>
            <w:tab/>
          </w: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PAGEREF _Toc27859 \h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- 8 -</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fldChar w:fldCharType="end"/>
          </w:r>
        </w:p>
        <w:p w14:paraId="2C538EE2">
          <w:pPr>
            <w:pStyle w:val="13"/>
            <w:tabs>
              <w:tab w:val="right" w:leader="dot" w:pos="8848"/>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HYPERLINK \l _Toc7456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eastAsia="方正楷体_GBK" w:cs="Times New Roman"/>
              <w:bCs/>
              <w:color w:val="000000" w:themeColor="text1"/>
              <w:spacing w:val="11"/>
              <w:szCs w:val="32"/>
              <w:highlight w:val="none"/>
              <w:lang w:val="en-US" w:eastAsia="zh-CN"/>
              <w14:textFill>
                <w14:solidFill>
                  <w14:schemeClr w14:val="tx1"/>
                </w14:solidFill>
              </w14:textFill>
            </w:rPr>
            <w:t>（二）事故性质</w:t>
          </w:r>
          <w:r>
            <w:rPr>
              <w:rFonts w:hint="default" w:ascii="Times New Roman" w:hAnsi="Times New Roman" w:cs="Times New Roman"/>
              <w:color w:val="000000" w:themeColor="text1"/>
              <w:highlight w:val="none"/>
              <w14:textFill>
                <w14:solidFill>
                  <w14:schemeClr w14:val="tx1"/>
                </w14:solidFill>
              </w14:textFill>
            </w:rPr>
            <w:tab/>
          </w: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PAGEREF _Toc7456 \h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- 9 -</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fldChar w:fldCharType="end"/>
          </w:r>
        </w:p>
        <w:p w14:paraId="429BDAA5">
          <w:pPr>
            <w:pStyle w:val="11"/>
            <w:tabs>
              <w:tab w:val="right" w:leader="dot" w:pos="8848"/>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HYPERLINK \l _Toc26528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eastAsia="方正黑体_GBK" w:cs="Times New Roman"/>
              <w:color w:val="000000" w:themeColor="text1"/>
              <w:spacing w:val="17"/>
              <w:szCs w:val="32"/>
              <w:highlight w:val="none"/>
              <w:lang w:val="en-US" w:eastAsia="zh-CN"/>
              <w14:textFill>
                <w14:solidFill>
                  <w14:schemeClr w14:val="tx1"/>
                </w14:solidFill>
              </w14:textFill>
            </w:rPr>
            <w:t>五、事故发生单位及有关企业主要问题</w:t>
          </w:r>
          <w:r>
            <w:rPr>
              <w:rFonts w:hint="default" w:ascii="Times New Roman" w:hAnsi="Times New Roman" w:cs="Times New Roman"/>
              <w:color w:val="000000" w:themeColor="text1"/>
              <w:highlight w:val="none"/>
              <w14:textFill>
                <w14:solidFill>
                  <w14:schemeClr w14:val="tx1"/>
                </w14:solidFill>
              </w14:textFill>
            </w:rPr>
            <w:tab/>
          </w: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PAGEREF _Toc26528 \h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- 10 -</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fldChar w:fldCharType="end"/>
          </w:r>
        </w:p>
        <w:p w14:paraId="3E2661C3">
          <w:pPr>
            <w:pStyle w:val="13"/>
            <w:tabs>
              <w:tab w:val="right" w:leader="dot" w:pos="8848"/>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HYPERLINK \l _Toc13597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eastAsia="方正楷体_GBK" w:cs="Times New Roman"/>
              <w:bCs/>
              <w:color w:val="000000" w:themeColor="text1"/>
              <w:spacing w:val="11"/>
              <w:szCs w:val="32"/>
              <w:highlight w:val="none"/>
              <w:lang w:val="en-US" w:eastAsia="zh-CN"/>
              <w14:textFill>
                <w14:solidFill>
                  <w14:schemeClr w14:val="tx1"/>
                </w14:solidFill>
              </w14:textFill>
            </w:rPr>
            <w:t>（一） 事故发生单位主要问题</w:t>
          </w:r>
          <w:r>
            <w:rPr>
              <w:rFonts w:hint="default" w:ascii="Times New Roman" w:hAnsi="Times New Roman" w:cs="Times New Roman"/>
              <w:color w:val="000000" w:themeColor="text1"/>
              <w:highlight w:val="none"/>
              <w14:textFill>
                <w14:solidFill>
                  <w14:schemeClr w14:val="tx1"/>
                </w14:solidFill>
              </w14:textFill>
            </w:rPr>
            <w:tab/>
          </w: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PAGEREF _Toc13597 \h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- 10 -</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fldChar w:fldCharType="end"/>
          </w:r>
        </w:p>
        <w:p w14:paraId="183FCBC2">
          <w:pPr>
            <w:pStyle w:val="13"/>
            <w:tabs>
              <w:tab w:val="right" w:leader="dot" w:pos="8848"/>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HYPERLINK \l _Toc21871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eastAsia="方正楷体_GBK" w:cs="Times New Roman"/>
              <w:bCs/>
              <w:color w:val="000000" w:themeColor="text1"/>
              <w:spacing w:val="11"/>
              <w:szCs w:val="32"/>
              <w:highlight w:val="none"/>
              <w:lang w:val="en-US" w:eastAsia="zh-CN"/>
              <w14:textFill>
                <w14:solidFill>
                  <w14:schemeClr w14:val="tx1"/>
                </w14:solidFill>
              </w14:textFill>
            </w:rPr>
            <w:t>（二）有关企业主要问题</w:t>
          </w:r>
          <w:r>
            <w:rPr>
              <w:rFonts w:hint="default" w:ascii="Times New Roman" w:hAnsi="Times New Roman" w:cs="Times New Roman"/>
              <w:color w:val="000000" w:themeColor="text1"/>
              <w:highlight w:val="none"/>
              <w14:textFill>
                <w14:solidFill>
                  <w14:schemeClr w14:val="tx1"/>
                </w14:solidFill>
              </w14:textFill>
            </w:rPr>
            <w:tab/>
          </w: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PAGEREF _Toc21871 \h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- 10 -</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fldChar w:fldCharType="end"/>
          </w:r>
        </w:p>
        <w:p w14:paraId="6A0DF35F">
          <w:pPr>
            <w:pStyle w:val="11"/>
            <w:tabs>
              <w:tab w:val="right" w:leader="dot" w:pos="8848"/>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HYPERLINK \l _Toc28795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eastAsia="方正黑体_GBK" w:cs="Times New Roman"/>
              <w:color w:val="000000" w:themeColor="text1"/>
              <w:spacing w:val="17"/>
              <w:szCs w:val="32"/>
              <w:highlight w:val="none"/>
              <w:lang w:val="en-US" w:eastAsia="zh-CN"/>
              <w14:textFill>
                <w14:solidFill>
                  <w14:schemeClr w14:val="tx1"/>
                </w14:solidFill>
              </w14:textFill>
            </w:rPr>
            <w:t>六、有关部门主要问题</w:t>
          </w:r>
          <w:r>
            <w:rPr>
              <w:rFonts w:hint="default" w:ascii="Times New Roman" w:hAnsi="Times New Roman" w:cs="Times New Roman"/>
              <w:color w:val="000000" w:themeColor="text1"/>
              <w:highlight w:val="none"/>
              <w14:textFill>
                <w14:solidFill>
                  <w14:schemeClr w14:val="tx1"/>
                </w14:solidFill>
              </w14:textFill>
            </w:rPr>
            <w:tab/>
          </w: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PAGEREF _Toc28795 \h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- 11 -</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fldChar w:fldCharType="end"/>
          </w:r>
        </w:p>
        <w:p w14:paraId="60BDABB4">
          <w:pPr>
            <w:pStyle w:val="11"/>
            <w:tabs>
              <w:tab w:val="right" w:leader="dot" w:pos="8848"/>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HYPERLINK \l _Toc21611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eastAsia="方正黑体_GBK" w:cs="Times New Roman"/>
              <w:color w:val="000000" w:themeColor="text1"/>
              <w:spacing w:val="17"/>
              <w:szCs w:val="32"/>
              <w:highlight w:val="none"/>
              <w:lang w:val="en-US" w:eastAsia="zh-CN"/>
              <w14:textFill>
                <w14:solidFill>
                  <w14:schemeClr w14:val="tx1"/>
                </w14:solidFill>
              </w14:textFill>
            </w:rPr>
            <w:t>七、</w:t>
          </w:r>
          <w:r>
            <w:rPr>
              <w:rFonts w:hint="default" w:ascii="Times New Roman" w:hAnsi="Times New Roman" w:eastAsia="方正黑体_GBK" w:cs="Times New Roman"/>
              <w:color w:val="000000" w:themeColor="text1"/>
              <w:spacing w:val="17"/>
              <w:szCs w:val="32"/>
              <w:highlight w:val="none"/>
              <w:lang w:val="en-US" w:eastAsia="en-US"/>
              <w14:textFill>
                <w14:solidFill>
                  <w14:schemeClr w14:val="tx1"/>
                </w14:solidFill>
              </w14:textFill>
            </w:rPr>
            <w:t>对事故有关责任人员及责任单位的处理建议</w:t>
          </w:r>
          <w:r>
            <w:rPr>
              <w:rFonts w:hint="default" w:ascii="Times New Roman" w:hAnsi="Times New Roman" w:cs="Times New Roman"/>
              <w:color w:val="000000" w:themeColor="text1"/>
              <w:highlight w:val="none"/>
              <w14:textFill>
                <w14:solidFill>
                  <w14:schemeClr w14:val="tx1"/>
                </w14:solidFill>
              </w14:textFill>
            </w:rPr>
            <w:tab/>
          </w: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PAGEREF _Toc21611 \h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- 11 -</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fldChar w:fldCharType="end"/>
          </w:r>
        </w:p>
        <w:p w14:paraId="3BA1FC14">
          <w:pPr>
            <w:pStyle w:val="13"/>
            <w:tabs>
              <w:tab w:val="right" w:leader="dot" w:pos="8848"/>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HYPERLINK \l _Toc20179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eastAsia="楷体" w:cs="Times New Roman"/>
              <w:color w:val="000000" w:themeColor="text1"/>
              <w:highlight w:val="none"/>
              <w:shd w:val="clear" w:color="auto" w:fill="auto"/>
              <w:lang w:val="en-US" w:eastAsia="zh-CN"/>
              <w14:textFill>
                <w14:solidFill>
                  <w14:schemeClr w14:val="tx1"/>
                </w14:solidFill>
              </w14:textFill>
            </w:rPr>
            <w:t>（一）因在事故中死亡免予或不予追究责任人员</w:t>
          </w:r>
          <w:r>
            <w:rPr>
              <w:rFonts w:hint="default" w:ascii="Times New Roman" w:hAnsi="Times New Roman" w:cs="Times New Roman"/>
              <w:color w:val="000000" w:themeColor="text1"/>
              <w:highlight w:val="none"/>
              <w14:textFill>
                <w14:solidFill>
                  <w14:schemeClr w14:val="tx1"/>
                </w14:solidFill>
              </w14:textFill>
            </w:rPr>
            <w:tab/>
          </w: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PAGEREF _Toc20179 \h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- 11 -</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fldChar w:fldCharType="end"/>
          </w:r>
        </w:p>
        <w:p w14:paraId="42C496B1">
          <w:pPr>
            <w:pStyle w:val="13"/>
            <w:tabs>
              <w:tab w:val="right" w:leader="dot" w:pos="8848"/>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HYPERLINK \l _Toc23714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eastAsia="楷体" w:cs="Times New Roman"/>
              <w:color w:val="000000" w:themeColor="text1"/>
              <w:highlight w:val="none"/>
              <w:shd w:val="clear" w:color="auto" w:fill="auto"/>
              <w:lang w:val="en-US" w:eastAsia="zh-CN"/>
              <w14:textFill>
                <w14:solidFill>
                  <w14:schemeClr w14:val="tx1"/>
                </w14:solidFill>
              </w14:textFill>
            </w:rPr>
            <w:t>（</w:t>
          </w:r>
          <w:r>
            <w:rPr>
              <w:rFonts w:hint="default" w:ascii="Times New Roman" w:hAnsi="Times New Roman" w:cs="Times New Roman"/>
              <w:color w:val="000000" w:themeColor="text1"/>
              <w:highlight w:val="none"/>
              <w:shd w:val="clear" w:color="auto" w:fill="auto"/>
              <w:lang w:val="en-US" w:eastAsia="zh-CN"/>
              <w14:textFill>
                <w14:solidFill>
                  <w14:schemeClr w14:val="tx1"/>
                </w14:solidFill>
              </w14:textFill>
            </w:rPr>
            <w:t>二</w:t>
          </w:r>
          <w:r>
            <w:rPr>
              <w:rFonts w:hint="default" w:ascii="Times New Roman" w:hAnsi="Times New Roman" w:eastAsia="楷体" w:cs="Times New Roman"/>
              <w:color w:val="000000" w:themeColor="text1"/>
              <w:highlight w:val="none"/>
              <w:shd w:val="clear" w:color="auto" w:fill="auto"/>
              <w:lang w:val="en-US" w:eastAsia="zh-CN"/>
              <w14:textFill>
                <w14:solidFill>
                  <w14:schemeClr w14:val="tx1"/>
                </w14:solidFill>
              </w14:textFill>
            </w:rPr>
            <w:t>）</w:t>
          </w:r>
          <w:r>
            <w:rPr>
              <w:rFonts w:hint="default" w:ascii="Times New Roman" w:hAnsi="Times New Roman" w:eastAsia="方正楷体_GBK" w:cs="Times New Roman"/>
              <w:bCs/>
              <w:color w:val="000000" w:themeColor="text1"/>
              <w:spacing w:val="11"/>
              <w:szCs w:val="32"/>
              <w:highlight w:val="none"/>
              <w:lang w:val="en-US" w:eastAsia="zh-CN"/>
              <w14:textFill>
                <w14:solidFill>
                  <w14:schemeClr w14:val="tx1"/>
                </w14:solidFill>
              </w14:textFill>
            </w:rPr>
            <w:t>对相关责任人员的处理建议</w:t>
          </w:r>
          <w:r>
            <w:rPr>
              <w:rFonts w:hint="default" w:ascii="Times New Roman" w:hAnsi="Times New Roman" w:cs="Times New Roman"/>
              <w:color w:val="000000" w:themeColor="text1"/>
              <w:highlight w:val="none"/>
              <w14:textFill>
                <w14:solidFill>
                  <w14:schemeClr w14:val="tx1"/>
                </w14:solidFill>
              </w14:textFill>
            </w:rPr>
            <w:tab/>
          </w: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PAGEREF _Toc23714 \h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- 12 -</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fldChar w:fldCharType="end"/>
          </w:r>
        </w:p>
        <w:p w14:paraId="6FD3BFFA">
          <w:pPr>
            <w:pStyle w:val="13"/>
            <w:tabs>
              <w:tab w:val="right" w:leader="dot" w:pos="8848"/>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HYPERLINK \l _Toc11535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eastAsia="方正楷体_GBK" w:cs="Times New Roman"/>
              <w:bCs/>
              <w:color w:val="000000" w:themeColor="text1"/>
              <w:spacing w:val="11"/>
              <w:szCs w:val="32"/>
              <w:highlight w:val="none"/>
              <w:lang w:val="en-US" w:eastAsia="zh-CN"/>
              <w14:textFill>
                <w14:solidFill>
                  <w14:schemeClr w14:val="tx1"/>
                </w14:solidFill>
              </w14:textFill>
            </w:rPr>
            <w:t>（三）对事故责任单位的处理建议</w:t>
          </w:r>
          <w:r>
            <w:rPr>
              <w:rFonts w:hint="default" w:ascii="Times New Roman" w:hAnsi="Times New Roman" w:cs="Times New Roman"/>
              <w:color w:val="000000" w:themeColor="text1"/>
              <w:highlight w:val="none"/>
              <w14:textFill>
                <w14:solidFill>
                  <w14:schemeClr w14:val="tx1"/>
                </w14:solidFill>
              </w14:textFill>
            </w:rPr>
            <w:tab/>
          </w: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PAGEREF _Toc11535 \h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- 13 -</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fldChar w:fldCharType="end"/>
          </w:r>
        </w:p>
        <w:p w14:paraId="335959BD">
          <w:pPr>
            <w:pStyle w:val="13"/>
            <w:tabs>
              <w:tab w:val="right" w:leader="dot" w:pos="8848"/>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HYPERLINK \l _Toc15210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eastAsia="方正楷体_GBK" w:cs="Times New Roman"/>
              <w:bCs/>
              <w:color w:val="000000" w:themeColor="text1"/>
              <w:spacing w:val="11"/>
              <w:szCs w:val="32"/>
              <w:highlight w:val="none"/>
              <w:lang w:val="en-US" w:eastAsia="zh-CN"/>
              <w14:textFill>
                <w14:solidFill>
                  <w14:schemeClr w14:val="tx1"/>
                </w14:solidFill>
              </w14:textFill>
            </w:rPr>
            <w:t>（四）对事故有关单位的处理建议</w:t>
          </w:r>
          <w:r>
            <w:rPr>
              <w:rFonts w:hint="default" w:ascii="Times New Roman" w:hAnsi="Times New Roman" w:cs="Times New Roman"/>
              <w:color w:val="000000" w:themeColor="text1"/>
              <w:highlight w:val="none"/>
              <w14:textFill>
                <w14:solidFill>
                  <w14:schemeClr w14:val="tx1"/>
                </w14:solidFill>
              </w14:textFill>
            </w:rPr>
            <w:tab/>
          </w: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PAGEREF _Toc15210 \h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- 14 -</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fldChar w:fldCharType="end"/>
          </w:r>
        </w:p>
        <w:p w14:paraId="70EBB7F0">
          <w:pPr>
            <w:pStyle w:val="13"/>
            <w:tabs>
              <w:tab w:val="right" w:leader="dot" w:pos="8848"/>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HYPERLINK \l _Toc2527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eastAsia="方正楷体_GBK" w:cs="Times New Roman"/>
              <w:bCs/>
              <w:color w:val="000000" w:themeColor="text1"/>
              <w:spacing w:val="11"/>
              <w:szCs w:val="32"/>
              <w:highlight w:val="none"/>
              <w:lang w:val="en-US" w:eastAsia="zh-CN"/>
              <w14:textFill>
                <w14:solidFill>
                  <w14:schemeClr w14:val="tx1"/>
                </w14:solidFill>
              </w14:textFill>
            </w:rPr>
            <w:t>（五）给予相关政府单位及相关企业的处理建议</w:t>
          </w:r>
          <w:r>
            <w:rPr>
              <w:rFonts w:hint="default" w:ascii="Times New Roman" w:hAnsi="Times New Roman" w:cs="Times New Roman"/>
              <w:color w:val="000000" w:themeColor="text1"/>
              <w:highlight w:val="none"/>
              <w14:textFill>
                <w14:solidFill>
                  <w14:schemeClr w14:val="tx1"/>
                </w14:solidFill>
              </w14:textFill>
            </w:rPr>
            <w:tab/>
          </w: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PAGEREF _Toc2527 \h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- 15 -</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fldChar w:fldCharType="end"/>
          </w:r>
        </w:p>
        <w:p w14:paraId="4FC9B898">
          <w:pPr>
            <w:pStyle w:val="11"/>
            <w:tabs>
              <w:tab w:val="right" w:leader="dot" w:pos="8848"/>
            </w:tabs>
            <w:rPr>
              <w:rFonts w:hint="default" w:ascii="Times New Roman" w:hAnsi="Times New Roman" w:eastAsia="方正黑体_GBK" w:cs="Times New Roman"/>
              <w:color w:val="000000" w:themeColor="text1"/>
              <w:spacing w:val="17"/>
              <w:szCs w:val="32"/>
              <w:highlight w:val="none"/>
              <w:lang w:val="en-US" w:eastAsia="en-US"/>
              <w14:textFill>
                <w14:solidFill>
                  <w14:schemeClr w14:val="tx1"/>
                </w14:solidFill>
              </w14:textFill>
            </w:rPr>
          </w:pPr>
          <w:r>
            <w:rPr>
              <w:rFonts w:hint="default" w:ascii="Times New Roman" w:hAnsi="Times New Roman" w:eastAsia="方正黑体_GBK" w:cs="Times New Roman"/>
              <w:color w:val="000000" w:themeColor="text1"/>
              <w:spacing w:val="17"/>
              <w:szCs w:val="32"/>
              <w:highlight w:val="none"/>
              <w:lang w:val="en-US" w:eastAsia="en-US"/>
              <w14:textFill>
                <w14:solidFill>
                  <w14:schemeClr w14:val="tx1"/>
                </w14:solidFill>
              </w14:textFill>
            </w:rPr>
            <w:fldChar w:fldCharType="begin"/>
          </w:r>
          <w:r>
            <w:rPr>
              <w:rFonts w:hint="default" w:ascii="Times New Roman" w:hAnsi="Times New Roman" w:eastAsia="方正黑体_GBK" w:cs="Times New Roman"/>
              <w:color w:val="000000" w:themeColor="text1"/>
              <w:spacing w:val="17"/>
              <w:szCs w:val="32"/>
              <w:highlight w:val="none"/>
              <w:lang w:val="en-US" w:eastAsia="en-US"/>
              <w14:textFill>
                <w14:solidFill>
                  <w14:schemeClr w14:val="tx1"/>
                </w14:solidFill>
              </w14:textFill>
            </w:rPr>
            <w:instrText xml:space="preserve"> HYPERLINK \l _Toc2206 </w:instrText>
          </w:r>
          <w:r>
            <w:rPr>
              <w:rFonts w:hint="default" w:ascii="Times New Roman" w:hAnsi="Times New Roman" w:eastAsia="方正黑体_GBK" w:cs="Times New Roman"/>
              <w:color w:val="000000" w:themeColor="text1"/>
              <w:spacing w:val="17"/>
              <w:szCs w:val="32"/>
              <w:highlight w:val="none"/>
              <w:lang w:val="en-US" w:eastAsia="en-US"/>
              <w14:textFill>
                <w14:solidFill>
                  <w14:schemeClr w14:val="tx1"/>
                </w14:solidFill>
              </w14:textFill>
            </w:rPr>
            <w:fldChar w:fldCharType="separate"/>
          </w:r>
          <w:r>
            <w:rPr>
              <w:rFonts w:hint="default" w:ascii="Times New Roman" w:hAnsi="Times New Roman" w:eastAsia="方正黑体_GBK" w:cs="Times New Roman"/>
              <w:color w:val="000000" w:themeColor="text1"/>
              <w:spacing w:val="17"/>
              <w:szCs w:val="32"/>
              <w:highlight w:val="none"/>
              <w:lang w:val="en-US" w:eastAsia="zh-CN"/>
              <w14:textFill>
                <w14:solidFill>
                  <w14:schemeClr w14:val="tx1"/>
                </w14:solidFill>
              </w14:textFill>
            </w:rPr>
            <w:t>八、</w:t>
          </w:r>
          <w:r>
            <w:rPr>
              <w:rFonts w:hint="default" w:ascii="Times New Roman" w:hAnsi="Times New Roman" w:eastAsia="方正黑体_GBK" w:cs="Times New Roman"/>
              <w:color w:val="000000" w:themeColor="text1"/>
              <w:spacing w:val="17"/>
              <w:szCs w:val="32"/>
              <w:highlight w:val="none"/>
              <w:lang w:val="en-US" w:eastAsia="en-US"/>
              <w14:textFill>
                <w14:solidFill>
                  <w14:schemeClr w14:val="tx1"/>
                </w14:solidFill>
              </w14:textFill>
            </w:rPr>
            <w:t>事故主要教训</w:t>
          </w:r>
          <w:r>
            <w:rPr>
              <w:rFonts w:hint="default" w:ascii="Times New Roman" w:hAnsi="Times New Roman" w:eastAsia="方正黑体_GBK" w:cs="Times New Roman"/>
              <w:color w:val="000000" w:themeColor="text1"/>
              <w:spacing w:val="17"/>
              <w:szCs w:val="32"/>
              <w:highlight w:val="none"/>
              <w:lang w:val="en-US" w:eastAsia="en-US"/>
              <w14:textFill>
                <w14:solidFill>
                  <w14:schemeClr w14:val="tx1"/>
                </w14:solidFill>
              </w14:textFill>
            </w:rPr>
            <w:tab/>
          </w:r>
          <w:r>
            <w:rPr>
              <w:rFonts w:hint="default" w:ascii="Times New Roman" w:hAnsi="Times New Roman" w:eastAsia="方正黑体_GBK" w:cs="Times New Roman"/>
              <w:color w:val="000000" w:themeColor="text1"/>
              <w:spacing w:val="17"/>
              <w:szCs w:val="32"/>
              <w:highlight w:val="none"/>
              <w:lang w:val="en-US" w:eastAsia="en-US"/>
              <w14:textFill>
                <w14:solidFill>
                  <w14:schemeClr w14:val="tx1"/>
                </w14:solidFill>
              </w14:textFill>
            </w:rPr>
            <w:fldChar w:fldCharType="begin"/>
          </w:r>
          <w:r>
            <w:rPr>
              <w:rFonts w:hint="default" w:ascii="Times New Roman" w:hAnsi="Times New Roman" w:eastAsia="方正黑体_GBK" w:cs="Times New Roman"/>
              <w:color w:val="000000" w:themeColor="text1"/>
              <w:spacing w:val="17"/>
              <w:szCs w:val="32"/>
              <w:highlight w:val="none"/>
              <w:lang w:val="en-US" w:eastAsia="en-US"/>
              <w14:textFill>
                <w14:solidFill>
                  <w14:schemeClr w14:val="tx1"/>
                </w14:solidFill>
              </w14:textFill>
            </w:rPr>
            <w:instrText xml:space="preserve"> PAGEREF _Toc2206 \h </w:instrText>
          </w:r>
          <w:r>
            <w:rPr>
              <w:rFonts w:hint="default" w:ascii="Times New Roman" w:hAnsi="Times New Roman" w:eastAsia="方正黑体_GBK" w:cs="Times New Roman"/>
              <w:color w:val="000000" w:themeColor="text1"/>
              <w:spacing w:val="17"/>
              <w:szCs w:val="32"/>
              <w:highlight w:val="none"/>
              <w:lang w:val="en-US" w:eastAsia="en-US"/>
              <w14:textFill>
                <w14:solidFill>
                  <w14:schemeClr w14:val="tx1"/>
                </w14:solidFill>
              </w14:textFill>
            </w:rPr>
            <w:fldChar w:fldCharType="separate"/>
          </w:r>
          <w:r>
            <w:rPr>
              <w:rFonts w:hint="default" w:ascii="Times New Roman" w:hAnsi="Times New Roman" w:eastAsia="方正黑体_GBK" w:cs="Times New Roman"/>
              <w:color w:val="000000" w:themeColor="text1"/>
              <w:spacing w:val="17"/>
              <w:szCs w:val="32"/>
              <w:highlight w:val="none"/>
              <w:lang w:val="en-US" w:eastAsia="en-US"/>
              <w14:textFill>
                <w14:solidFill>
                  <w14:schemeClr w14:val="tx1"/>
                </w14:solidFill>
              </w14:textFill>
            </w:rPr>
            <w:t>- 15 -</w:t>
          </w:r>
          <w:r>
            <w:rPr>
              <w:rFonts w:hint="default" w:ascii="Times New Roman" w:hAnsi="Times New Roman" w:eastAsia="方正黑体_GBK" w:cs="Times New Roman"/>
              <w:color w:val="000000" w:themeColor="text1"/>
              <w:spacing w:val="17"/>
              <w:szCs w:val="32"/>
              <w:highlight w:val="none"/>
              <w:lang w:val="en-US" w:eastAsia="en-US"/>
              <w14:textFill>
                <w14:solidFill>
                  <w14:schemeClr w14:val="tx1"/>
                </w14:solidFill>
              </w14:textFill>
            </w:rPr>
            <w:fldChar w:fldCharType="end"/>
          </w:r>
          <w:r>
            <w:rPr>
              <w:rFonts w:hint="default" w:ascii="Times New Roman" w:hAnsi="Times New Roman" w:eastAsia="方正黑体_GBK" w:cs="Times New Roman"/>
              <w:color w:val="000000" w:themeColor="text1"/>
              <w:spacing w:val="17"/>
              <w:szCs w:val="32"/>
              <w:highlight w:val="none"/>
              <w:lang w:val="en-US" w:eastAsia="en-US"/>
              <w14:textFill>
                <w14:solidFill>
                  <w14:schemeClr w14:val="tx1"/>
                </w14:solidFill>
              </w14:textFill>
            </w:rPr>
            <w:fldChar w:fldCharType="end"/>
          </w:r>
        </w:p>
        <w:p w14:paraId="77155889">
          <w:pPr>
            <w:pStyle w:val="11"/>
            <w:tabs>
              <w:tab w:val="right" w:leader="dot" w:pos="8848"/>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方正黑体_GBK" w:cs="Times New Roman"/>
              <w:color w:val="000000" w:themeColor="text1"/>
              <w:spacing w:val="17"/>
              <w:szCs w:val="32"/>
              <w:highlight w:val="none"/>
              <w:lang w:val="en-US" w:eastAsia="en-US"/>
              <w14:textFill>
                <w14:solidFill>
                  <w14:schemeClr w14:val="tx1"/>
                </w14:solidFill>
              </w14:textFill>
            </w:rPr>
            <w:fldChar w:fldCharType="begin"/>
          </w:r>
          <w:r>
            <w:rPr>
              <w:rFonts w:hint="default" w:ascii="Times New Roman" w:hAnsi="Times New Roman" w:eastAsia="方正黑体_GBK" w:cs="Times New Roman"/>
              <w:color w:val="000000" w:themeColor="text1"/>
              <w:spacing w:val="17"/>
              <w:szCs w:val="32"/>
              <w:highlight w:val="none"/>
              <w:lang w:val="en-US" w:eastAsia="en-US"/>
              <w14:textFill>
                <w14:solidFill>
                  <w14:schemeClr w14:val="tx1"/>
                </w14:solidFill>
              </w14:textFill>
            </w:rPr>
            <w:instrText xml:space="preserve"> HYPERLINK \l _Toc32214 </w:instrText>
          </w:r>
          <w:r>
            <w:rPr>
              <w:rFonts w:hint="default" w:ascii="Times New Roman" w:hAnsi="Times New Roman" w:eastAsia="方正黑体_GBK" w:cs="Times New Roman"/>
              <w:color w:val="000000" w:themeColor="text1"/>
              <w:spacing w:val="17"/>
              <w:szCs w:val="32"/>
              <w:highlight w:val="none"/>
              <w:lang w:val="en-US" w:eastAsia="en-US"/>
              <w14:textFill>
                <w14:solidFill>
                  <w14:schemeClr w14:val="tx1"/>
                </w14:solidFill>
              </w14:textFill>
            </w:rPr>
            <w:fldChar w:fldCharType="separate"/>
          </w:r>
          <w:r>
            <w:rPr>
              <w:rFonts w:hint="default" w:ascii="Times New Roman" w:hAnsi="Times New Roman" w:eastAsia="方正黑体_GBK" w:cs="Times New Roman"/>
              <w:color w:val="000000" w:themeColor="text1"/>
              <w:spacing w:val="17"/>
              <w:szCs w:val="32"/>
              <w:highlight w:val="none"/>
              <w:lang w:val="en-US" w:eastAsia="zh-CN"/>
              <w14:textFill>
                <w14:solidFill>
                  <w14:schemeClr w14:val="tx1"/>
                </w14:solidFill>
              </w14:textFill>
            </w:rPr>
            <w:t>九、</w:t>
          </w:r>
          <w:r>
            <w:rPr>
              <w:rFonts w:hint="default" w:ascii="Times New Roman" w:hAnsi="Times New Roman" w:eastAsia="方正黑体_GBK" w:cs="Times New Roman"/>
              <w:color w:val="000000" w:themeColor="text1"/>
              <w:spacing w:val="17"/>
              <w:szCs w:val="32"/>
              <w:highlight w:val="none"/>
              <w:lang w:val="en-US" w:eastAsia="en-US"/>
              <w14:textFill>
                <w14:solidFill>
                  <w14:schemeClr w14:val="tx1"/>
                </w14:solidFill>
              </w14:textFill>
            </w:rPr>
            <w:t>整改措施</w:t>
          </w:r>
          <w:r>
            <w:rPr>
              <w:rFonts w:hint="default" w:ascii="Times New Roman" w:hAnsi="Times New Roman" w:eastAsia="方正黑体_GBK" w:cs="Times New Roman"/>
              <w:color w:val="000000" w:themeColor="text1"/>
              <w:spacing w:val="17"/>
              <w:szCs w:val="32"/>
              <w:highlight w:val="none"/>
              <w:lang w:val="en-US" w:eastAsia="en-US"/>
              <w14:textFill>
                <w14:solidFill>
                  <w14:schemeClr w14:val="tx1"/>
                </w14:solidFill>
              </w14:textFill>
            </w:rPr>
            <w:tab/>
          </w:r>
          <w:r>
            <w:rPr>
              <w:rFonts w:hint="default" w:ascii="Times New Roman" w:hAnsi="Times New Roman" w:eastAsia="方正黑体_GBK" w:cs="Times New Roman"/>
              <w:color w:val="000000" w:themeColor="text1"/>
              <w:spacing w:val="17"/>
              <w:szCs w:val="32"/>
              <w:highlight w:val="none"/>
              <w:lang w:val="en-US" w:eastAsia="en-US"/>
              <w14:textFill>
                <w14:solidFill>
                  <w14:schemeClr w14:val="tx1"/>
                </w14:solidFill>
              </w14:textFill>
            </w:rPr>
            <w:fldChar w:fldCharType="begin"/>
          </w:r>
          <w:r>
            <w:rPr>
              <w:rFonts w:hint="default" w:ascii="Times New Roman" w:hAnsi="Times New Roman" w:eastAsia="方正黑体_GBK" w:cs="Times New Roman"/>
              <w:color w:val="000000" w:themeColor="text1"/>
              <w:spacing w:val="17"/>
              <w:szCs w:val="32"/>
              <w:highlight w:val="none"/>
              <w:lang w:val="en-US" w:eastAsia="en-US"/>
              <w14:textFill>
                <w14:solidFill>
                  <w14:schemeClr w14:val="tx1"/>
                </w14:solidFill>
              </w14:textFill>
            </w:rPr>
            <w:instrText xml:space="preserve"> PAGEREF _Toc32214 \h </w:instrText>
          </w:r>
          <w:r>
            <w:rPr>
              <w:rFonts w:hint="default" w:ascii="Times New Roman" w:hAnsi="Times New Roman" w:eastAsia="方正黑体_GBK" w:cs="Times New Roman"/>
              <w:color w:val="000000" w:themeColor="text1"/>
              <w:spacing w:val="17"/>
              <w:szCs w:val="32"/>
              <w:highlight w:val="none"/>
              <w:lang w:val="en-US" w:eastAsia="en-US"/>
              <w14:textFill>
                <w14:solidFill>
                  <w14:schemeClr w14:val="tx1"/>
                </w14:solidFill>
              </w14:textFill>
            </w:rPr>
            <w:fldChar w:fldCharType="separate"/>
          </w:r>
          <w:r>
            <w:rPr>
              <w:rFonts w:hint="default" w:ascii="Times New Roman" w:hAnsi="Times New Roman" w:eastAsia="方正黑体_GBK" w:cs="Times New Roman"/>
              <w:color w:val="000000" w:themeColor="text1"/>
              <w:spacing w:val="17"/>
              <w:szCs w:val="32"/>
              <w:highlight w:val="none"/>
              <w:lang w:val="en-US" w:eastAsia="en-US"/>
              <w14:textFill>
                <w14:solidFill>
                  <w14:schemeClr w14:val="tx1"/>
                </w14:solidFill>
              </w14:textFill>
            </w:rPr>
            <w:t>- 17 -</w:t>
          </w:r>
          <w:r>
            <w:rPr>
              <w:rFonts w:hint="default" w:ascii="Times New Roman" w:hAnsi="Times New Roman" w:eastAsia="方正黑体_GBK" w:cs="Times New Roman"/>
              <w:color w:val="000000" w:themeColor="text1"/>
              <w:spacing w:val="17"/>
              <w:szCs w:val="32"/>
              <w:highlight w:val="none"/>
              <w:lang w:val="en-US" w:eastAsia="en-US"/>
              <w14:textFill>
                <w14:solidFill>
                  <w14:schemeClr w14:val="tx1"/>
                </w14:solidFill>
              </w14:textFill>
            </w:rPr>
            <w:fldChar w:fldCharType="end"/>
          </w:r>
          <w:r>
            <w:rPr>
              <w:rFonts w:hint="default" w:ascii="Times New Roman" w:hAnsi="Times New Roman" w:eastAsia="方正黑体_GBK" w:cs="Times New Roman"/>
              <w:color w:val="000000" w:themeColor="text1"/>
              <w:spacing w:val="17"/>
              <w:szCs w:val="32"/>
              <w:highlight w:val="none"/>
              <w:lang w:val="en-US" w:eastAsia="en-US"/>
              <w14:textFill>
                <w14:solidFill>
                  <w14:schemeClr w14:val="tx1"/>
                </w14:solidFill>
              </w14:textFill>
            </w:rPr>
            <w:fldChar w:fldCharType="end"/>
          </w:r>
        </w:p>
        <w:p w14:paraId="754B239E">
          <w:pPr>
            <w:pStyle w:val="11"/>
            <w:tabs>
              <w:tab w:val="right" w:leader="dot" w:pos="8848"/>
            </w:tabs>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HYPERLINK \l _Toc25479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eastAsia="黑体" w:cs="Times New Roman"/>
              <w:color w:val="000000" w:themeColor="text1"/>
              <w:spacing w:val="-23"/>
              <w:szCs w:val="26"/>
              <w:highlight w:val="none"/>
              <w14:textFill>
                <w14:solidFill>
                  <w14:schemeClr w14:val="tx1"/>
                </w14:solidFill>
              </w14:textFill>
            </w:rPr>
            <w:t>附件：</w:t>
          </w:r>
          <w:r>
            <w:rPr>
              <w:rFonts w:hint="default" w:ascii="Times New Roman" w:hAnsi="Times New Roman" w:cs="Times New Roman"/>
              <w:color w:val="000000" w:themeColor="text1"/>
              <w:highlight w:val="none"/>
              <w14:textFill>
                <w14:solidFill>
                  <w14:schemeClr w14:val="tx1"/>
                </w14:solidFill>
              </w14:textFill>
            </w:rPr>
            <w:tab/>
          </w: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PAGEREF _Toc25479 \h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- 20 -</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fldChar w:fldCharType="end"/>
          </w:r>
        </w:p>
        <w:p w14:paraId="47B24496">
          <w:pPr>
            <w:jc w:val="both"/>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end"/>
          </w:r>
        </w:p>
      </w:sdtContent>
    </w:sdt>
    <w:p w14:paraId="298C581A">
      <w:pPr>
        <w:pStyle w:val="6"/>
        <w:jc w:val="both"/>
        <w:rPr>
          <w:rFonts w:hint="default" w:ascii="Times New Roman" w:hAnsi="Times New Roman" w:cs="Times New Roman"/>
          <w:color w:val="000000" w:themeColor="text1"/>
          <w:highlight w:val="none"/>
          <w14:textFill>
            <w14:solidFill>
              <w14:schemeClr w14:val="tx1"/>
            </w14:solidFill>
          </w14:textFill>
        </w:rPr>
        <w:sectPr>
          <w:footerReference r:id="rId5" w:type="default"/>
          <w:pgSz w:w="11910" w:h="16840"/>
          <w:pgMar w:top="1984" w:right="1531" w:bottom="1701" w:left="1531" w:header="850" w:footer="992" w:gutter="0"/>
          <w:pgNumType w:fmt="numberInDash" w:start="1"/>
          <w:cols w:space="720" w:num="1"/>
        </w:sectPr>
      </w:pPr>
    </w:p>
    <w:p w14:paraId="6264538B">
      <w:pPr>
        <w:pStyle w:val="6"/>
        <w:jc w:val="both"/>
        <w:rPr>
          <w:rFonts w:hint="default" w:ascii="Times New Roman" w:hAnsi="Times New Roman" w:cs="Times New Roman"/>
          <w:color w:val="000000" w:themeColor="text1"/>
          <w:highlight w:val="none"/>
          <w14:textFill>
            <w14:solidFill>
              <w14:schemeClr w14:val="tx1"/>
            </w14:solidFill>
          </w14:textFill>
        </w:rPr>
      </w:pPr>
    </w:p>
    <w:p w14:paraId="10C64E37">
      <w:pPr>
        <w:pageBreakBefore w:val="0"/>
        <w:widowControl w:val="0"/>
        <w:kinsoku/>
        <w:overflowPunct/>
        <w:topLinePunct w:val="0"/>
        <w:autoSpaceDE/>
        <w:autoSpaceDN/>
        <w:bidi w:val="0"/>
        <w:adjustRightInd/>
        <w:snapToGrid/>
        <w:spacing w:line="620" w:lineRule="exact"/>
        <w:jc w:val="center"/>
        <w:textAlignment w:val="auto"/>
        <w:outlineLvl w:val="0"/>
        <w:rPr>
          <w:rFonts w:hint="default" w:ascii="Times New Roman" w:hAnsi="Times New Roman" w:eastAsia="方正小标宋_GBK" w:cs="Times New Roman"/>
          <w:b w:val="0"/>
          <w:bCs w:val="0"/>
          <w:snapToGrid/>
          <w:color w:val="000000" w:themeColor="text1"/>
          <w:kern w:val="2"/>
          <w:sz w:val="40"/>
          <w:szCs w:val="40"/>
          <w:highlight w:val="none"/>
          <w:lang w:val="en-US" w:eastAsia="en-US"/>
          <w14:textFill>
            <w14:solidFill>
              <w14:schemeClr w14:val="tx1"/>
            </w14:solidFill>
          </w14:textFill>
        </w:rPr>
      </w:pPr>
      <w:bookmarkStart w:id="1" w:name="_Toc16437"/>
      <w:bookmarkStart w:id="2" w:name="_Toc25249"/>
      <w:bookmarkStart w:id="3" w:name="_Toc28128"/>
      <w:r>
        <w:rPr>
          <w:rFonts w:hint="default" w:ascii="Times New Roman" w:hAnsi="Times New Roman" w:eastAsia="方正小标宋_GBK" w:cs="Times New Roman"/>
          <w:b w:val="0"/>
          <w:bCs w:val="0"/>
          <w:snapToGrid/>
          <w:color w:val="000000" w:themeColor="text1"/>
          <w:kern w:val="2"/>
          <w:sz w:val="40"/>
          <w:szCs w:val="40"/>
          <w:highlight w:val="none"/>
          <w:lang w:val="en-US" w:eastAsia="en-US"/>
          <w14:textFill>
            <w14:solidFill>
              <w14:schemeClr w14:val="tx1"/>
            </w14:solidFill>
          </w14:textFill>
        </w:rPr>
        <w:t>喀什市阿瓦提乡新疆鸿骏信息技术工程有限公司</w:t>
      </w:r>
      <w:bookmarkEnd w:id="1"/>
      <w:bookmarkEnd w:id="2"/>
      <w:bookmarkEnd w:id="3"/>
    </w:p>
    <w:p w14:paraId="1F9171C0">
      <w:pPr>
        <w:pageBreakBefore w:val="0"/>
        <w:widowControl w:val="0"/>
        <w:kinsoku/>
        <w:overflowPunct/>
        <w:topLinePunct w:val="0"/>
        <w:autoSpaceDE/>
        <w:autoSpaceDN/>
        <w:bidi w:val="0"/>
        <w:adjustRightInd/>
        <w:snapToGrid/>
        <w:spacing w:line="620" w:lineRule="exact"/>
        <w:jc w:val="center"/>
        <w:textAlignment w:val="auto"/>
        <w:outlineLvl w:val="0"/>
        <w:rPr>
          <w:rFonts w:hint="default" w:ascii="Times New Roman" w:hAnsi="Times New Roman" w:eastAsia="方正小标宋_GBK" w:cs="Times New Roman"/>
          <w:b w:val="0"/>
          <w:bCs w:val="0"/>
          <w:snapToGrid/>
          <w:color w:val="000000" w:themeColor="text1"/>
          <w:kern w:val="2"/>
          <w:sz w:val="40"/>
          <w:szCs w:val="40"/>
          <w:highlight w:val="none"/>
          <w:lang w:val="en-US" w:eastAsia="en-US"/>
          <w14:textFill>
            <w14:solidFill>
              <w14:schemeClr w14:val="tx1"/>
            </w14:solidFill>
          </w14:textFill>
        </w:rPr>
      </w:pPr>
      <w:bookmarkStart w:id="4" w:name="_Toc31023"/>
      <w:bookmarkStart w:id="5" w:name="_Toc7774"/>
      <w:bookmarkStart w:id="6" w:name="_Toc15366"/>
      <w:r>
        <w:rPr>
          <w:rFonts w:hint="default" w:ascii="Times New Roman" w:hAnsi="Times New Roman" w:eastAsia="方正小标宋_GBK" w:cs="Times New Roman"/>
          <w:b w:val="0"/>
          <w:bCs w:val="0"/>
          <w:snapToGrid/>
          <w:color w:val="000000" w:themeColor="text1"/>
          <w:kern w:val="2"/>
          <w:sz w:val="40"/>
          <w:szCs w:val="40"/>
          <w:highlight w:val="none"/>
          <w:lang w:val="en-US" w:eastAsia="zh-CN"/>
          <w14:textFill>
            <w14:solidFill>
              <w14:schemeClr w14:val="tx1"/>
            </w14:solidFill>
          </w14:textFill>
        </w:rPr>
        <w:t>“</w:t>
      </w:r>
      <w:r>
        <w:rPr>
          <w:rFonts w:hint="default" w:ascii="Times New Roman" w:hAnsi="Times New Roman" w:eastAsia="方正小标宋_GBK" w:cs="Times New Roman"/>
          <w:b w:val="0"/>
          <w:bCs w:val="0"/>
          <w:snapToGrid/>
          <w:color w:val="000000" w:themeColor="text1"/>
          <w:kern w:val="2"/>
          <w:sz w:val="40"/>
          <w:szCs w:val="40"/>
          <w:highlight w:val="none"/>
          <w:lang w:val="en-US" w:eastAsia="en-US"/>
          <w14:textFill>
            <w14:solidFill>
              <w14:schemeClr w14:val="tx1"/>
            </w14:solidFill>
          </w14:textFill>
        </w:rPr>
        <w:t>4·10</w:t>
      </w:r>
      <w:r>
        <w:rPr>
          <w:rFonts w:hint="default" w:ascii="Times New Roman" w:hAnsi="Times New Roman" w:eastAsia="方正小标宋_GBK" w:cs="Times New Roman"/>
          <w:b w:val="0"/>
          <w:bCs w:val="0"/>
          <w:snapToGrid/>
          <w:color w:val="000000" w:themeColor="text1"/>
          <w:kern w:val="2"/>
          <w:sz w:val="40"/>
          <w:szCs w:val="40"/>
          <w:highlight w:val="none"/>
          <w:lang w:val="en-US" w:eastAsia="zh-CN"/>
          <w14:textFill>
            <w14:solidFill>
              <w14:schemeClr w14:val="tx1"/>
            </w14:solidFill>
          </w14:textFill>
        </w:rPr>
        <w:t>”</w:t>
      </w:r>
      <w:r>
        <w:rPr>
          <w:rFonts w:hint="default" w:ascii="Times New Roman" w:hAnsi="Times New Roman" w:eastAsia="方正小标宋_GBK" w:cs="Times New Roman"/>
          <w:b w:val="0"/>
          <w:bCs w:val="0"/>
          <w:snapToGrid/>
          <w:color w:val="000000" w:themeColor="text1"/>
          <w:kern w:val="2"/>
          <w:sz w:val="40"/>
          <w:szCs w:val="40"/>
          <w:highlight w:val="none"/>
          <w:lang w:val="en-US" w:eastAsia="en-US"/>
          <w14:textFill>
            <w14:solidFill>
              <w14:schemeClr w14:val="tx1"/>
            </w14:solidFill>
          </w14:textFill>
        </w:rPr>
        <w:t>一般车辆</w:t>
      </w:r>
      <w:r>
        <w:rPr>
          <w:rFonts w:hint="default" w:ascii="Times New Roman" w:hAnsi="Times New Roman" w:eastAsia="方正小标宋_GBK" w:cs="Times New Roman"/>
          <w:b w:val="0"/>
          <w:bCs w:val="0"/>
          <w:snapToGrid/>
          <w:color w:val="000000" w:themeColor="text1"/>
          <w:kern w:val="2"/>
          <w:sz w:val="40"/>
          <w:szCs w:val="40"/>
          <w:highlight w:val="none"/>
          <w:lang w:val="en-US" w:eastAsia="zh-CN"/>
          <w14:textFill>
            <w14:solidFill>
              <w14:schemeClr w14:val="tx1"/>
            </w14:solidFill>
          </w14:textFill>
        </w:rPr>
        <w:t>伤害</w:t>
      </w:r>
      <w:r>
        <w:rPr>
          <w:rFonts w:hint="default" w:ascii="Times New Roman" w:hAnsi="Times New Roman" w:eastAsia="方正小标宋_GBK" w:cs="Times New Roman"/>
          <w:b w:val="0"/>
          <w:bCs w:val="0"/>
          <w:snapToGrid/>
          <w:color w:val="000000" w:themeColor="text1"/>
          <w:kern w:val="2"/>
          <w:sz w:val="40"/>
          <w:szCs w:val="40"/>
          <w:highlight w:val="none"/>
          <w:lang w:val="en-US" w:eastAsia="en-US"/>
          <w14:textFill>
            <w14:solidFill>
              <w14:schemeClr w14:val="tx1"/>
            </w14:solidFill>
          </w14:textFill>
        </w:rPr>
        <w:t>亡人事故调查报告</w:t>
      </w:r>
      <w:bookmarkEnd w:id="4"/>
      <w:bookmarkEnd w:id="5"/>
      <w:bookmarkEnd w:id="6"/>
    </w:p>
    <w:p w14:paraId="35F6ACFE">
      <w:pPr>
        <w:pageBreakBefore w:val="0"/>
        <w:widowControl w:val="0"/>
        <w:kinsoku/>
        <w:overflowPunct/>
        <w:topLinePunct w:val="0"/>
        <w:autoSpaceDE/>
        <w:autoSpaceDN/>
        <w:bidi w:val="0"/>
        <w:adjustRightInd/>
        <w:snapToGrid/>
        <w:spacing w:line="240" w:lineRule="auto"/>
        <w:jc w:val="center"/>
        <w:textAlignment w:val="auto"/>
        <w:outlineLvl w:val="0"/>
        <w:rPr>
          <w:rFonts w:hint="default" w:ascii="Times New Roman" w:hAnsi="Times New Roman" w:eastAsia="方正小标宋_GBK" w:cs="Times New Roman"/>
          <w:b w:val="0"/>
          <w:bCs w:val="0"/>
          <w:snapToGrid/>
          <w:color w:val="000000" w:themeColor="text1"/>
          <w:kern w:val="2"/>
          <w:sz w:val="40"/>
          <w:szCs w:val="40"/>
          <w:highlight w:val="none"/>
          <w:lang w:val="en-US" w:eastAsia="en-US"/>
          <w14:textFill>
            <w14:solidFill>
              <w14:schemeClr w14:val="tx1"/>
            </w14:solidFill>
          </w14:textFill>
        </w:rPr>
      </w:pPr>
    </w:p>
    <w:p w14:paraId="51889FA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20" w:lineRule="exact"/>
        <w:ind w:left="0" w:leftChars="0" w:right="0" w:rightChars="0" w:firstLine="640" w:firstLineChars="200"/>
        <w:jc w:val="both"/>
        <w:textAlignment w:val="baseline"/>
        <w:rPr>
          <w:rFonts w:hint="default"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pPr>
      <w:bookmarkStart w:id="7" w:name="OLE_LINK2"/>
      <w:r>
        <w:rPr>
          <w:rFonts w:hint="default" w:ascii="Times New Roman" w:hAnsi="Times New Roman" w:eastAsia="方正仿宋_GBK" w:cs="Times New Roman"/>
          <w:snapToGrid w:val="0"/>
          <w:color w:val="000000" w:themeColor="text1"/>
          <w:kern w:val="2"/>
          <w:sz w:val="32"/>
          <w:szCs w:val="32"/>
          <w:highlight w:val="none"/>
          <w:shd w:val="clear" w:color="auto" w:fill="auto"/>
          <w:lang w:val="en-US" w:eastAsia="zh-CN" w:bidi="ar-SA"/>
          <w14:textFill>
            <w14:solidFill>
              <w14:schemeClr w14:val="tx1"/>
            </w14:solidFill>
          </w14:textFill>
        </w:rPr>
        <w:t>2026年4月10日11时30分许，在喀什市阿瓦提乡19村田间道路，新疆鸿骏信息技术工程有限公司临时工运输材料过程中，发生一起三轮电动车侧翻事故，造成1人死亡，直接经济损失65.50万元。</w:t>
      </w:r>
    </w:p>
    <w:bookmarkEnd w:id="7"/>
    <w:p w14:paraId="2EE76233">
      <w:pPr>
        <w:keepNext w:val="0"/>
        <w:keepLines w:val="0"/>
        <w:pageBreakBefore w:val="0"/>
        <w:widowControl/>
        <w:suppressLineNumbers w:val="0"/>
        <w:kinsoku/>
        <w:overflowPunct/>
        <w:topLinePunct w:val="0"/>
        <w:autoSpaceDE/>
        <w:autoSpaceDN/>
        <w:bidi w:val="0"/>
        <w:adjustRightInd/>
        <w:snapToGrid/>
        <w:spacing w:line="620" w:lineRule="exact"/>
        <w:ind w:left="0" w:right="0" w:firstLine="640" w:firstLineChars="200"/>
        <w:jc w:val="both"/>
        <w:textAlignment w:val="auto"/>
        <w:rPr>
          <w:rFonts w:hint="default" w:ascii="Times New Roman" w:hAnsi="Times New Roman" w:eastAsia="方正仿宋_GBK" w:cs="Times New Roman"/>
          <w:snapToGrid/>
          <w:color w:val="000000" w:themeColor="text1"/>
          <w:kern w:val="2"/>
          <w:sz w:val="32"/>
          <w:szCs w:val="32"/>
          <w:highlight w:val="none"/>
          <w:lang w:val="en-US" w:eastAsia="zh-CN"/>
          <w14:textFill>
            <w14:solidFill>
              <w14:schemeClr w14:val="tx1"/>
            </w14:solidFill>
          </w14:textFill>
        </w:rPr>
      </w:pPr>
      <w:r>
        <w:rPr>
          <w:rFonts w:hint="default" w:ascii="Times New Roman" w:hAnsi="Times New Roman" w:eastAsia="方正仿宋_GBK" w:cs="Times New Roman"/>
          <w:snapToGrid/>
          <w:color w:val="000000" w:themeColor="text1"/>
          <w:kern w:val="2"/>
          <w:sz w:val="32"/>
          <w:szCs w:val="32"/>
          <w:highlight w:val="none"/>
          <w:lang w:val="en-US" w:eastAsia="zh-CN"/>
          <w14:textFill>
            <w14:solidFill>
              <w14:schemeClr w14:val="tx1"/>
            </w14:solidFill>
          </w14:textFill>
        </w:rPr>
        <w:t>喀什市人民政府依据《中华人民共和国安全生产法》《生产安全事故报告和调查处理条例》（国务院令第493号）有关规定，成立了由市委常委、常务副市长王</w:t>
      </w:r>
      <w:r>
        <w:rPr>
          <w:rFonts w:hint="eastAsia" w:ascii="Times New Roman" w:hAnsi="Times New Roman" w:eastAsia="方正仿宋_GBK" w:cs="Times New Roman"/>
          <w:snapToGrid/>
          <w:color w:val="000000" w:themeColor="text1"/>
          <w:kern w:val="2"/>
          <w:sz w:val="32"/>
          <w:szCs w:val="32"/>
          <w:highlight w:val="none"/>
          <w:lang w:val="en-US" w:eastAsia="zh-CN"/>
          <w14:textFill>
            <w14:solidFill>
              <w14:schemeClr w14:val="tx1"/>
            </w14:solidFill>
          </w14:textFill>
        </w:rPr>
        <w:t>X</w:t>
      </w:r>
      <w:r>
        <w:rPr>
          <w:rFonts w:hint="default" w:ascii="Times New Roman" w:hAnsi="Times New Roman" w:eastAsia="方正仿宋_GBK" w:cs="Times New Roman"/>
          <w:snapToGrid/>
          <w:color w:val="000000" w:themeColor="text1"/>
          <w:kern w:val="2"/>
          <w:sz w:val="32"/>
          <w:szCs w:val="32"/>
          <w:highlight w:val="none"/>
          <w:lang w:val="en-US" w:eastAsia="zh-CN"/>
          <w14:textFill>
            <w14:solidFill>
              <w14:schemeClr w14:val="tx1"/>
            </w14:solidFill>
          </w14:textFill>
        </w:rPr>
        <w:t>为组长，市工业和信息化局党组副书记、局长张</w:t>
      </w:r>
      <w:r>
        <w:rPr>
          <w:rFonts w:hint="eastAsia" w:ascii="Times New Roman" w:hAnsi="Times New Roman" w:eastAsia="方正仿宋_GBK" w:cs="Times New Roman"/>
          <w:snapToGrid/>
          <w:color w:val="000000" w:themeColor="text1"/>
          <w:kern w:val="2"/>
          <w:sz w:val="32"/>
          <w:szCs w:val="32"/>
          <w:highlight w:val="none"/>
          <w:lang w:val="en-US" w:eastAsia="zh-CN"/>
          <w14:textFill>
            <w14:solidFill>
              <w14:schemeClr w14:val="tx1"/>
            </w14:solidFill>
          </w14:textFill>
        </w:rPr>
        <w:t>X</w:t>
      </w:r>
      <w:r>
        <w:rPr>
          <w:rFonts w:hint="default" w:ascii="Times New Roman" w:hAnsi="Times New Roman" w:eastAsia="方正仿宋_GBK" w:cs="Times New Roman"/>
          <w:snapToGrid/>
          <w:color w:val="000000" w:themeColor="text1"/>
          <w:kern w:val="2"/>
          <w:sz w:val="32"/>
          <w:szCs w:val="32"/>
          <w:highlight w:val="none"/>
          <w:lang w:val="en-US" w:eastAsia="zh-CN"/>
          <w14:textFill>
            <w14:solidFill>
              <w14:schemeClr w14:val="tx1"/>
            </w14:solidFill>
          </w14:textFill>
        </w:rPr>
        <w:t>和市应急管理局党委委员、副局长伊</w:t>
      </w:r>
      <w:r>
        <w:rPr>
          <w:rFonts w:hint="eastAsia" w:ascii="Times New Roman" w:hAnsi="Times New Roman" w:eastAsia="方正仿宋_GBK" w:cs="Times New Roman"/>
          <w:snapToGrid/>
          <w:color w:val="000000" w:themeColor="text1"/>
          <w:kern w:val="2"/>
          <w:sz w:val="32"/>
          <w:szCs w:val="32"/>
          <w:highlight w:val="none"/>
          <w:lang w:val="en-US" w:eastAsia="zh-CN"/>
          <w14:textFill>
            <w14:solidFill>
              <w14:schemeClr w14:val="tx1"/>
            </w14:solidFill>
          </w14:textFill>
        </w:rPr>
        <w:t>X</w:t>
      </w:r>
      <w:r>
        <w:rPr>
          <w:rFonts w:hint="default" w:ascii="Times New Roman" w:hAnsi="Times New Roman" w:eastAsia="方正仿宋_GBK" w:cs="Times New Roman"/>
          <w:snapToGrid/>
          <w:color w:val="000000" w:themeColor="text1"/>
          <w:kern w:val="2"/>
          <w:sz w:val="32"/>
          <w:szCs w:val="32"/>
          <w:highlight w:val="none"/>
          <w:lang w:val="en-US" w:eastAsia="zh-CN"/>
          <w14:textFill>
            <w14:solidFill>
              <w14:schemeClr w14:val="tx1"/>
            </w14:solidFill>
          </w14:textFill>
        </w:rPr>
        <w:t>为副组长，市纪委监委、总工会、公安局、人力资源和社会保障局为成员的喀什市阿瓦提乡新疆鸿骏信息技术工程有限公司“4·10”一般车辆伤害亡人事故调查组，邀请市人民检察院派员参加，对事故进行调查。</w:t>
      </w:r>
    </w:p>
    <w:p w14:paraId="352EFDD1">
      <w:pPr>
        <w:keepNext w:val="0"/>
        <w:keepLines w:val="0"/>
        <w:pageBreakBefore w:val="0"/>
        <w:widowControl/>
        <w:suppressLineNumbers w:val="0"/>
        <w:kinsoku/>
        <w:overflowPunct/>
        <w:topLinePunct w:val="0"/>
        <w:autoSpaceDE/>
        <w:autoSpaceDN/>
        <w:bidi w:val="0"/>
        <w:adjustRightInd/>
        <w:snapToGrid/>
        <w:spacing w:line="620" w:lineRule="exact"/>
        <w:ind w:left="0" w:right="0" w:firstLine="640" w:firstLineChars="200"/>
        <w:jc w:val="both"/>
        <w:textAlignment w:val="auto"/>
        <w:rPr>
          <w:rFonts w:hint="default" w:ascii="Times New Roman" w:hAnsi="Times New Roman" w:eastAsia="方正仿宋_GBK" w:cs="Times New Roman"/>
          <w:snapToGrid/>
          <w:color w:val="000000" w:themeColor="text1"/>
          <w:kern w:val="2"/>
          <w:sz w:val="30"/>
          <w:szCs w:val="30"/>
          <w:highlight w:val="none"/>
          <w:lang w:val="en-US" w:eastAsia="zh-CN"/>
          <w14:textFill>
            <w14:solidFill>
              <w14:schemeClr w14:val="tx1"/>
            </w14:solidFill>
          </w14:textFill>
        </w:rPr>
      </w:pPr>
      <w:r>
        <w:rPr>
          <w:rFonts w:hint="default" w:ascii="Times New Roman" w:hAnsi="Times New Roman" w:eastAsia="方正仿宋_GBK" w:cs="Times New Roman"/>
          <w:snapToGrid/>
          <w:color w:val="000000" w:themeColor="text1"/>
          <w:kern w:val="2"/>
          <w:sz w:val="32"/>
          <w:szCs w:val="32"/>
          <w:highlight w:val="none"/>
          <w:lang w:val="en-US" w:eastAsia="zh-CN"/>
          <w14:textFill>
            <w14:solidFill>
              <w14:schemeClr w14:val="tx1"/>
            </w14:solidFill>
          </w14:textFill>
        </w:rPr>
        <w:t>事</w:t>
      </w:r>
      <w:r>
        <w:rPr>
          <w:rFonts w:hint="default" w:ascii="Times New Roman" w:hAnsi="Times New Roman" w:eastAsia="方正仿宋_GBK" w:cs="Times New Roman"/>
          <w:snapToGrid/>
          <w:color w:val="000000" w:themeColor="text1"/>
          <w:kern w:val="2"/>
          <w:sz w:val="30"/>
          <w:szCs w:val="30"/>
          <w:highlight w:val="none"/>
          <w:lang w:val="en-US" w:eastAsia="zh-CN"/>
          <w14:textFill>
            <w14:solidFill>
              <w14:schemeClr w14:val="tx1"/>
            </w14:solidFill>
          </w14:textFill>
        </w:rPr>
        <w:t>故调查组按照“四不放过”和“科学严谨、依法依规、实事求是、注重实效”的原则，通过现场勘验、调查取证、集体讨论研究，查明了事故发生经过，查清了事故原因，认定了事故性质和责任，提出了事故处理和整改防范的措施建议。</w:t>
      </w:r>
    </w:p>
    <w:p w14:paraId="44304A47">
      <w:pPr>
        <w:keepNext w:val="0"/>
        <w:keepLines w:val="0"/>
        <w:pageBreakBefore w:val="0"/>
        <w:widowControl/>
        <w:suppressLineNumbers w:val="0"/>
        <w:kinsoku/>
        <w:overflowPunct/>
        <w:topLinePunct w:val="0"/>
        <w:autoSpaceDE/>
        <w:autoSpaceDN/>
        <w:bidi w:val="0"/>
        <w:adjustRightInd/>
        <w:snapToGrid/>
        <w:spacing w:line="620" w:lineRule="exact"/>
        <w:ind w:left="0" w:right="0" w:firstLine="640" w:firstLineChars="200"/>
        <w:jc w:val="both"/>
        <w:textAlignment w:val="auto"/>
        <w:rPr>
          <w:rFonts w:hint="default" w:ascii="Times New Roman" w:hAnsi="Times New Roman" w:eastAsia="方正仿宋_GBK" w:cs="Times New Roman"/>
          <w:snapToGrid/>
          <w:color w:val="000000" w:themeColor="text1"/>
          <w:kern w:val="2"/>
          <w:sz w:val="32"/>
          <w:szCs w:val="32"/>
          <w:highlight w:val="none"/>
          <w:lang w:val="en-US" w:eastAsia="zh-CN"/>
          <w14:textFill>
            <w14:solidFill>
              <w14:schemeClr w14:val="tx1"/>
            </w14:solidFill>
          </w14:textFill>
        </w:rPr>
      </w:pPr>
      <w:r>
        <w:rPr>
          <w:rFonts w:hint="default" w:ascii="Times New Roman" w:hAnsi="Times New Roman" w:eastAsia="方正仿宋_GBK" w:cs="Times New Roman"/>
          <w:snapToGrid/>
          <w:color w:val="000000" w:themeColor="text1"/>
          <w:kern w:val="2"/>
          <w:sz w:val="32"/>
          <w:szCs w:val="32"/>
          <w:highlight w:val="none"/>
          <w:lang w:val="en-US" w:eastAsia="zh-CN"/>
          <w14:textFill>
            <w14:solidFill>
              <w14:schemeClr w14:val="tx1"/>
            </w14:solidFill>
          </w14:textFill>
        </w:rPr>
        <w:t>经调查认定，喀什市阿瓦提乡新疆鸿骏信息技术工程有限公司“4·10”一般车辆伤害亡人事故，是一起因新疆鸿骏信息技术工程有限公司在未向日海通信服务有限公司报备且未核查临时务工人员是否具有三轮电动车驾驶资格的情况下，私自安排人员进行转运作业，日海通信服务有限公司对承包单位统一协调、管理不到位，临时务工人员安全意识淡薄、违规操作，造成的一般车辆伤害亡人生产安全责任事故。</w:t>
      </w:r>
    </w:p>
    <w:p w14:paraId="5408234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right="0" w:rightChars="0" w:firstLine="708" w:firstLineChars="200"/>
        <w:jc w:val="both"/>
        <w:textAlignment w:val="baseline"/>
        <w:outlineLvl w:val="0"/>
        <w:rPr>
          <w:rFonts w:hint="default" w:ascii="Times New Roman" w:hAnsi="Times New Roman" w:eastAsia="方正黑体_GBK" w:cs="Times New Roman"/>
          <w:color w:val="000000" w:themeColor="text1"/>
          <w:spacing w:val="17"/>
          <w:sz w:val="32"/>
          <w:szCs w:val="32"/>
          <w:highlight w:val="none"/>
          <w:lang w:val="en-US" w:eastAsia="en-US"/>
          <w14:textFill>
            <w14:solidFill>
              <w14:schemeClr w14:val="tx1"/>
            </w14:solidFill>
          </w14:textFill>
        </w:rPr>
      </w:pPr>
      <w:bookmarkStart w:id="8" w:name="_Toc15569"/>
      <w:bookmarkStart w:id="9" w:name="_Toc5294"/>
      <w:r>
        <w:rPr>
          <w:rFonts w:hint="default" w:ascii="Times New Roman" w:hAnsi="Times New Roman" w:eastAsia="方正黑体_GBK" w:cs="Times New Roman"/>
          <w:color w:val="000000" w:themeColor="text1"/>
          <w:spacing w:val="17"/>
          <w:sz w:val="32"/>
          <w:szCs w:val="32"/>
          <w:highlight w:val="none"/>
          <w:lang w:val="en-US" w:eastAsia="zh-CN"/>
          <w14:textFill>
            <w14:solidFill>
              <w14:schemeClr w14:val="tx1"/>
            </w14:solidFill>
          </w14:textFill>
        </w:rPr>
        <w:t>一、</w:t>
      </w:r>
      <w:r>
        <w:rPr>
          <w:rFonts w:hint="default" w:ascii="Times New Roman" w:hAnsi="Times New Roman" w:eastAsia="方正黑体_GBK" w:cs="Times New Roman"/>
          <w:color w:val="000000" w:themeColor="text1"/>
          <w:spacing w:val="17"/>
          <w:sz w:val="32"/>
          <w:szCs w:val="32"/>
          <w:highlight w:val="none"/>
          <w:lang w:val="en-US" w:eastAsia="en-US"/>
          <w14:textFill>
            <w14:solidFill>
              <w14:schemeClr w14:val="tx1"/>
            </w14:solidFill>
          </w14:textFill>
        </w:rPr>
        <w:t>基本情况</w:t>
      </w:r>
      <w:bookmarkEnd w:id="8"/>
      <w:bookmarkEnd w:id="9"/>
    </w:p>
    <w:p w14:paraId="2B5DB8E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leftChars="200" w:right="0" w:rightChars="0"/>
        <w:jc w:val="both"/>
        <w:textAlignment w:val="baseline"/>
        <w:outlineLvl w:val="1"/>
        <w:rPr>
          <w:rFonts w:hint="default" w:ascii="Times New Roman" w:hAnsi="Times New Roman" w:eastAsia="方正楷体_GBK" w:cs="Times New Roman"/>
          <w:b/>
          <w:bCs/>
          <w:color w:val="000000" w:themeColor="text1"/>
          <w:spacing w:val="11"/>
          <w:sz w:val="32"/>
          <w:szCs w:val="32"/>
          <w:highlight w:val="none"/>
          <w:lang w:val="en-US" w:eastAsia="zh-CN"/>
          <w14:textFill>
            <w14:solidFill>
              <w14:schemeClr w14:val="tx1"/>
            </w14:solidFill>
          </w14:textFill>
        </w:rPr>
      </w:pPr>
      <w:bookmarkStart w:id="10" w:name="_Toc25710"/>
      <w:r>
        <w:rPr>
          <w:rFonts w:hint="default" w:ascii="Times New Roman" w:hAnsi="Times New Roman" w:eastAsia="方正楷体_GBK" w:cs="Times New Roman"/>
          <w:b/>
          <w:bCs/>
          <w:color w:val="000000" w:themeColor="text1"/>
          <w:spacing w:val="11"/>
          <w:sz w:val="32"/>
          <w:szCs w:val="32"/>
          <w:highlight w:val="none"/>
          <w:lang w:val="en-US" w:eastAsia="zh-CN"/>
          <w14:textFill>
            <w14:solidFill>
              <w14:schemeClr w14:val="tx1"/>
            </w14:solidFill>
          </w14:textFill>
        </w:rPr>
        <w:t>（一）事故发生单位基本情况</w:t>
      </w:r>
      <w:bookmarkEnd w:id="10"/>
    </w:p>
    <w:p w14:paraId="4985022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20" w:lineRule="exact"/>
        <w:ind w:left="0" w:right="0" w:firstLine="640" w:firstLineChars="200"/>
        <w:jc w:val="both"/>
        <w:textAlignment w:val="baseline"/>
        <w:rPr>
          <w:rFonts w:hint="default"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pPr>
      <w:r>
        <w:rPr>
          <w:rFonts w:hint="default"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t>新疆鸿骏信息技术工程有限公司，统一社会信用代码91653101MA</w:t>
      </w:r>
      <w:r>
        <w:rPr>
          <w:rFonts w:hint="eastAsia"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t>********</w:t>
      </w:r>
      <w:r>
        <w:rPr>
          <w:rFonts w:hint="default"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t>，成立时间为2018年7月5日，法定代表人王</w:t>
      </w:r>
      <w:r>
        <w:rPr>
          <w:rFonts w:hint="eastAsia"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t>X</w:t>
      </w:r>
      <w:r>
        <w:rPr>
          <w:rFonts w:hint="default"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t>，注册地新疆喀什地区喀什经济开发区深喀大道总部经济区川渝大厦，该公司法定代表人王</w:t>
      </w:r>
      <w:r>
        <w:rPr>
          <w:rFonts w:hint="eastAsia"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t>X</w:t>
      </w:r>
      <w:r>
        <w:rPr>
          <w:rFonts w:hint="default"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t>不参与公司实际经营管理，王</w:t>
      </w:r>
      <w:r>
        <w:rPr>
          <w:rFonts w:hint="eastAsia"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t>X</w:t>
      </w:r>
      <w:r>
        <w:rPr>
          <w:rFonts w:hint="default"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t>（王</w:t>
      </w:r>
      <w:r>
        <w:rPr>
          <w:rFonts w:hint="eastAsia"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t>X</w:t>
      </w:r>
      <w:r>
        <w:rPr>
          <w:rFonts w:hint="default"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t>的弟弟）系本项目实际负责人及实际控制人。</w:t>
      </w:r>
    </w:p>
    <w:p w14:paraId="378CFD6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20" w:lineRule="exact"/>
        <w:ind w:left="0" w:right="0" w:firstLine="687" w:firstLineChars="200"/>
        <w:jc w:val="both"/>
        <w:textAlignment w:val="baseline"/>
        <w:outlineLvl w:val="1"/>
        <w:rPr>
          <w:rFonts w:hint="default" w:ascii="Times New Roman" w:hAnsi="Times New Roman" w:eastAsia="方正楷体_GBK" w:cs="Times New Roman"/>
          <w:b/>
          <w:bCs/>
          <w:color w:val="000000" w:themeColor="text1"/>
          <w:spacing w:val="11"/>
          <w:sz w:val="32"/>
          <w:szCs w:val="32"/>
          <w:highlight w:val="none"/>
          <w:lang w:val="en-US" w:eastAsia="zh-CN"/>
          <w14:textFill>
            <w14:solidFill>
              <w14:schemeClr w14:val="tx1"/>
            </w14:solidFill>
          </w14:textFill>
        </w:rPr>
      </w:pPr>
      <w:bookmarkStart w:id="11" w:name="_Toc27772"/>
      <w:r>
        <w:rPr>
          <w:rFonts w:hint="default" w:ascii="Times New Roman" w:hAnsi="Times New Roman" w:eastAsia="方正楷体_GBK" w:cs="Times New Roman"/>
          <w:b/>
          <w:bCs/>
          <w:color w:val="000000" w:themeColor="text1"/>
          <w:spacing w:val="11"/>
          <w:sz w:val="32"/>
          <w:szCs w:val="32"/>
          <w:highlight w:val="none"/>
          <w:lang w:val="en-US" w:eastAsia="zh-CN"/>
          <w14:textFill>
            <w14:solidFill>
              <w14:schemeClr w14:val="tx1"/>
            </w14:solidFill>
          </w14:textFill>
        </w:rPr>
        <w:t>（二）项目基本情况</w:t>
      </w:r>
      <w:bookmarkEnd w:id="11"/>
    </w:p>
    <w:p w14:paraId="2882756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20" w:lineRule="exact"/>
        <w:ind w:left="0" w:right="0" w:firstLine="640" w:firstLineChars="200"/>
        <w:jc w:val="both"/>
        <w:textAlignment w:val="baseline"/>
        <w:rPr>
          <w:rFonts w:hint="default"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pPr>
      <w:r>
        <w:rPr>
          <w:rFonts w:hint="default"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t>2025年12月30日，日海通信服务有限公司中标中国电信股份有限公司喀什分公司2026年综合化维护项目。项目施工总长约10公里，主要施工内容为电杆安装、钢线布设、光缆架设等通信线路施工内容。</w:t>
      </w:r>
    </w:p>
    <w:p w14:paraId="6E416DF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20" w:lineRule="exact"/>
        <w:ind w:left="0" w:right="0" w:firstLine="640" w:firstLineChars="200"/>
        <w:jc w:val="both"/>
        <w:textAlignment w:val="baseline"/>
        <w:rPr>
          <w:rFonts w:hint="default"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pPr>
      <w:r>
        <w:rPr>
          <w:rFonts w:hint="default"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t>2026年2月3日，中国电信股份有限公司喀什分公司与日海通信服务有限公司签订项目施工合同。</w:t>
      </w:r>
    </w:p>
    <w:p w14:paraId="12DA94A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20" w:lineRule="exact"/>
        <w:ind w:left="0" w:right="0" w:firstLine="640" w:firstLineChars="200"/>
        <w:jc w:val="both"/>
        <w:textAlignment w:val="baseline"/>
        <w:rPr>
          <w:rFonts w:hint="default"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pPr>
      <w:r>
        <w:rPr>
          <w:rFonts w:hint="default"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t>2026年2月10日，日海通信服务有限公司新疆分公司与新疆鸿骏信息技术工程有限公司签订劳务分包合同，由新疆鸿骏信息技术工程有限公司承接本项目小型施工劳务作业，项目现场由王</w:t>
      </w:r>
      <w:r>
        <w:rPr>
          <w:rFonts w:hint="eastAsia"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t>X</w:t>
      </w:r>
      <w:r>
        <w:rPr>
          <w:rFonts w:hint="default"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t>全权负责施工管理，工程结算采用综合单价包干、按实际工程量结算模式。</w:t>
      </w:r>
    </w:p>
    <w:p w14:paraId="2A905A60">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620" w:lineRule="exact"/>
        <w:ind w:left="0" w:right="0" w:firstLine="687" w:firstLineChars="200"/>
        <w:jc w:val="both"/>
        <w:textAlignment w:val="baseline"/>
        <w:outlineLvl w:val="1"/>
        <w:rPr>
          <w:rFonts w:hint="default" w:ascii="Times New Roman" w:hAnsi="Times New Roman" w:eastAsia="方正楷体_GBK" w:cs="Times New Roman"/>
          <w:b/>
          <w:bCs/>
          <w:color w:val="000000" w:themeColor="text1"/>
          <w:spacing w:val="11"/>
          <w:sz w:val="32"/>
          <w:szCs w:val="32"/>
          <w:highlight w:val="none"/>
          <w:lang w:val="en-US" w:eastAsia="zh-CN"/>
          <w14:textFill>
            <w14:solidFill>
              <w14:schemeClr w14:val="tx1"/>
            </w14:solidFill>
          </w14:textFill>
        </w:rPr>
      </w:pPr>
      <w:bookmarkStart w:id="12" w:name="_Toc5196"/>
      <w:r>
        <w:rPr>
          <w:rFonts w:hint="default" w:ascii="Times New Roman" w:hAnsi="Times New Roman" w:eastAsia="方正楷体_GBK" w:cs="Times New Roman"/>
          <w:b/>
          <w:bCs/>
          <w:color w:val="000000" w:themeColor="text1"/>
          <w:spacing w:val="11"/>
          <w:sz w:val="32"/>
          <w:szCs w:val="32"/>
          <w:highlight w:val="none"/>
          <w:lang w:val="en-US" w:eastAsia="zh-CN"/>
          <w14:textFill>
            <w14:solidFill>
              <w14:schemeClr w14:val="tx1"/>
            </w14:solidFill>
          </w14:textFill>
        </w:rPr>
        <w:t>有关单位和人员的合同、劳动关系等情况</w:t>
      </w:r>
      <w:bookmarkEnd w:id="12"/>
    </w:p>
    <w:p w14:paraId="110684D5">
      <w:pPr>
        <w:keepNext w:val="0"/>
        <w:keepLines w:val="0"/>
        <w:pageBreakBefore w:val="0"/>
        <w:widowControl/>
        <w:kinsoku w:val="0"/>
        <w:wordWrap w:val="0"/>
        <w:overflowPunct/>
        <w:topLinePunct w:val="0"/>
        <w:autoSpaceDE w:val="0"/>
        <w:autoSpaceDN w:val="0"/>
        <w:bidi w:val="0"/>
        <w:adjustRightInd w:val="0"/>
        <w:snapToGrid w:val="0"/>
        <w:spacing w:line="620" w:lineRule="exact"/>
        <w:ind w:left="0" w:right="0" w:firstLine="640" w:firstLineChars="200"/>
        <w:jc w:val="both"/>
        <w:textAlignment w:val="baseline"/>
        <w:rPr>
          <w:rFonts w:hint="default" w:ascii="Times New Roman" w:hAnsi="Times New Roman" w:eastAsia="方正仿宋_GBK" w:cs="Times New Roman"/>
          <w:color w:val="000000" w:themeColor="text1"/>
          <w:spacing w:val="11"/>
          <w:sz w:val="32"/>
          <w:szCs w:val="32"/>
          <w:highlight w:val="none"/>
          <w:lang w:val="en-US" w:eastAsia="zh-CN"/>
          <w14:textFill>
            <w14:solidFill>
              <w14:schemeClr w14:val="tx1"/>
            </w14:solidFill>
          </w14:textFill>
        </w:rPr>
      </w:pPr>
      <w:r>
        <w:rPr>
          <w:rFonts w:hint="default"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t>1.</w:t>
      </w:r>
      <w:r>
        <w:rPr>
          <w:rFonts w:hint="default" w:ascii="Times New Roman" w:hAnsi="Times New Roman" w:eastAsia="方正仿宋_GBK" w:cs="Times New Roman"/>
          <w:color w:val="000000" w:themeColor="text1"/>
          <w:spacing w:val="11"/>
          <w:sz w:val="32"/>
          <w:szCs w:val="32"/>
          <w:highlight w:val="none"/>
          <w:lang w:val="en-US" w:eastAsia="zh-CN"/>
          <w14:textFill>
            <w14:solidFill>
              <w14:schemeClr w14:val="tx1"/>
            </w14:solidFill>
          </w14:textFill>
        </w:rPr>
        <w:t>中国电信股份有限公司喀什分公司，统一社会信用代码9165310076</w:t>
      </w:r>
      <w:r>
        <w:rPr>
          <w:rFonts w:hint="eastAsia" w:ascii="Times New Roman" w:hAnsi="Times New Roman" w:eastAsia="方正仿宋_GBK" w:cs="Times New Roman"/>
          <w:color w:val="000000" w:themeColor="text1"/>
          <w:spacing w:val="11"/>
          <w:sz w:val="32"/>
          <w:szCs w:val="3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pacing w:val="11"/>
          <w:sz w:val="32"/>
          <w:szCs w:val="32"/>
          <w:highlight w:val="none"/>
          <w:lang w:val="en-US" w:eastAsia="zh-CN"/>
          <w14:textFill>
            <w14:solidFill>
              <w14:schemeClr w14:val="tx1"/>
            </w14:solidFill>
          </w14:textFill>
        </w:rPr>
        <w:t>，成立时间为2004年5月26日，法定代表人杨</w:t>
      </w:r>
      <w:r>
        <w:rPr>
          <w:rFonts w:hint="eastAsia" w:ascii="Times New Roman" w:hAnsi="Times New Roman" w:eastAsia="方正仿宋_GBK" w:cs="Times New Roman"/>
          <w:color w:val="000000" w:themeColor="text1"/>
          <w:spacing w:val="11"/>
          <w:sz w:val="32"/>
          <w:szCs w:val="32"/>
          <w:highlight w:val="none"/>
          <w:lang w:val="en-US" w:eastAsia="zh-CN"/>
          <w14:textFill>
            <w14:solidFill>
              <w14:schemeClr w14:val="tx1"/>
            </w14:solidFill>
          </w14:textFill>
        </w:rPr>
        <w:t>X</w:t>
      </w:r>
      <w:r>
        <w:rPr>
          <w:rFonts w:hint="default" w:ascii="Times New Roman" w:hAnsi="Times New Roman" w:eastAsia="方正仿宋_GBK" w:cs="Times New Roman"/>
          <w:color w:val="000000" w:themeColor="text1"/>
          <w:spacing w:val="11"/>
          <w:sz w:val="32"/>
          <w:szCs w:val="32"/>
          <w:highlight w:val="none"/>
          <w:lang w:val="en-US" w:eastAsia="zh-CN"/>
          <w14:textFill>
            <w14:solidFill>
              <w14:schemeClr w14:val="tx1"/>
            </w14:solidFill>
          </w14:textFill>
        </w:rPr>
        <w:t>，注册地址新疆维吾尔自治区喀什市人民东路</w:t>
      </w:r>
      <w:r>
        <w:rPr>
          <w:rFonts w:hint="eastAsia" w:ascii="Times New Roman" w:hAnsi="Times New Roman" w:eastAsia="方正仿宋_GBK" w:cs="Times New Roman"/>
          <w:color w:val="000000" w:themeColor="text1"/>
          <w:spacing w:val="11"/>
          <w:sz w:val="32"/>
          <w:szCs w:val="3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pacing w:val="11"/>
          <w:sz w:val="32"/>
          <w:szCs w:val="32"/>
          <w:highlight w:val="none"/>
          <w:lang w:val="en-US" w:eastAsia="zh-CN"/>
          <w14:textFill>
            <w14:solidFill>
              <w14:schemeClr w14:val="tx1"/>
            </w14:solidFill>
          </w14:textFill>
        </w:rPr>
        <w:t>号。主要经营基础电信业务、增值电信业务、信息网络传播视听节目、信息系统集成等。</w:t>
      </w:r>
    </w:p>
    <w:p w14:paraId="50568256">
      <w:pPr>
        <w:keepNext w:val="0"/>
        <w:keepLines w:val="0"/>
        <w:pageBreakBefore w:val="0"/>
        <w:widowControl w:val="0"/>
        <w:numPr>
          <w:ilvl w:val="0"/>
          <w:numId w:val="0"/>
        </w:numPr>
        <w:kinsoku/>
        <w:wordWrap w:val="0"/>
        <w:overflowPunct/>
        <w:topLinePunct w:val="0"/>
        <w:autoSpaceDE/>
        <w:autoSpaceDN/>
        <w:bidi w:val="0"/>
        <w:adjustRightInd/>
        <w:snapToGrid/>
        <w:spacing w:beforeAutospacing="0" w:afterAutospacing="0" w:line="620" w:lineRule="exact"/>
        <w:ind w:left="0" w:right="0" w:firstLine="640" w:firstLineChars="200"/>
        <w:jc w:val="both"/>
        <w:textAlignment w:val="baseline"/>
        <w:rPr>
          <w:rFonts w:hint="default"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pPr>
      <w:r>
        <w:rPr>
          <w:rFonts w:hint="default"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t>2.日海通信服务有限公司，统一社会信用代码9144010174</w:t>
      </w:r>
      <w:r>
        <w:rPr>
          <w:rFonts w:hint="eastAsia"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t>********</w:t>
      </w:r>
      <w:r>
        <w:rPr>
          <w:rFonts w:hint="default"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t>，成立时间为2012年12月18日，法定代表人李</w:t>
      </w:r>
      <w:r>
        <w:rPr>
          <w:rFonts w:hint="eastAsia"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t>X</w:t>
      </w:r>
      <w:r>
        <w:rPr>
          <w:rFonts w:hint="default"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t>，注册地广州市黄埔区科丰路</w:t>
      </w:r>
      <w:r>
        <w:rPr>
          <w:rFonts w:hint="eastAsia"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t>**</w:t>
      </w:r>
      <w:r>
        <w:rPr>
          <w:rFonts w:hint="default"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t>号，持有通信工程总承包壹级证书，发证日期为2025年9月2日，证书有效期至2028年12月11日，2023年9月9日取得广东省住房和城乡建设厅核发的安全生产许可证，证书编号（粤）JZ安许证字〔2023〕0243</w:t>
      </w:r>
      <w:r>
        <w:rPr>
          <w:rFonts w:hint="eastAsia"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t>**</w:t>
      </w:r>
      <w:r>
        <w:rPr>
          <w:rFonts w:hint="default"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t>，有效期从2025年9月9日至2028年1月7日。</w:t>
      </w:r>
    </w:p>
    <w:p w14:paraId="1B968D9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20" w:lineRule="exact"/>
        <w:ind w:right="0" w:rightChars="0" w:firstLine="640" w:firstLineChars="200"/>
        <w:jc w:val="both"/>
        <w:textAlignment w:val="baseline"/>
        <w:outlineLvl w:val="1"/>
        <w:rPr>
          <w:rFonts w:hint="default" w:ascii="Times New Roman" w:hAnsi="Times New Roman" w:eastAsia="宋体" w:cs="Times New Roman"/>
          <w:color w:val="000000" w:themeColor="text1"/>
          <w:highlight w:val="none"/>
          <w:lang w:eastAsia="zh-CN"/>
          <w14:textFill>
            <w14:solidFill>
              <w14:schemeClr w14:val="tx1"/>
            </w14:solidFill>
          </w14:textFill>
        </w:rPr>
      </w:pPr>
      <w:bookmarkStart w:id="13" w:name="_Toc26335"/>
      <w:r>
        <w:rPr>
          <w:rFonts w:hint="default"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t>3.</w:t>
      </w:r>
      <w:r>
        <w:rPr>
          <w:rFonts w:hint="default" w:ascii="Times New Roman" w:hAnsi="Times New Roman" w:eastAsia="方正仿宋_GBK" w:cs="Times New Roman"/>
          <w:b w:val="0"/>
          <w:snapToGrid/>
          <w:color w:val="000000" w:themeColor="text1"/>
          <w:kern w:val="2"/>
          <w:sz w:val="32"/>
          <w:szCs w:val="32"/>
          <w:highlight w:val="none"/>
          <w:u w:val="none"/>
          <w:shd w:val="clear" w:color="auto" w:fill="auto"/>
          <w:lang w:val="en-US" w:eastAsia="zh-CN" w:bidi="ar-SA"/>
          <w14:textFill>
            <w14:solidFill>
              <w14:schemeClr w14:val="tx1"/>
            </w14:solidFill>
          </w14:textFill>
        </w:rPr>
        <w:t>该项目原计划于2026年4月20日开工，但新疆鸿骏信息技术工程有限公司为加快施工进度，于4月6日临时雇佣人员</w:t>
      </w:r>
      <w:r>
        <w:rPr>
          <w:rFonts w:hint="default" w:ascii="Times New Roman" w:hAnsi="Times New Roman" w:eastAsia="方正仿宋_GBK" w:cs="Times New Roman"/>
          <w:color w:val="000000" w:themeColor="text1"/>
          <w:spacing w:val="16"/>
          <w:sz w:val="32"/>
          <w:szCs w:val="32"/>
          <w:highlight w:val="none"/>
          <w:u w:val="none"/>
          <w:lang w:val="en-US" w:eastAsia="zh-CN"/>
          <w14:textFill>
            <w14:solidFill>
              <w14:schemeClr w14:val="tx1"/>
            </w14:solidFill>
          </w14:textFill>
        </w:rPr>
        <w:t>麦</w:t>
      </w:r>
      <w:r>
        <w:rPr>
          <w:rFonts w:hint="eastAsia" w:ascii="Times New Roman" w:hAnsi="Times New Roman" w:eastAsia="方正仿宋_GBK" w:cs="Times New Roman"/>
          <w:color w:val="000000" w:themeColor="text1"/>
          <w:spacing w:val="16"/>
          <w:sz w:val="32"/>
          <w:szCs w:val="32"/>
          <w:highlight w:val="none"/>
          <w:u w:val="none"/>
          <w:lang w:val="en-US" w:eastAsia="zh-CN"/>
          <w14:textFill>
            <w14:solidFill>
              <w14:schemeClr w14:val="tx1"/>
            </w14:solidFill>
          </w14:textFill>
        </w:rPr>
        <w:t>X</w:t>
      </w:r>
      <w:r>
        <w:rPr>
          <w:rFonts w:hint="default" w:ascii="Times New Roman" w:hAnsi="Times New Roman" w:eastAsia="方正仿宋_GBK" w:cs="Times New Roman"/>
          <w:b w:val="0"/>
          <w:snapToGrid/>
          <w:color w:val="000000" w:themeColor="text1"/>
          <w:kern w:val="2"/>
          <w:sz w:val="32"/>
          <w:szCs w:val="32"/>
          <w:highlight w:val="none"/>
          <w:u w:val="none"/>
          <w:shd w:val="clear" w:color="auto" w:fill="auto"/>
          <w:lang w:val="en-US" w:eastAsia="zh-CN" w:bidi="ar-SA"/>
          <w14:textFill>
            <w14:solidFill>
              <w14:schemeClr w14:val="tx1"/>
            </w14:solidFill>
          </w14:textFill>
        </w:rPr>
        <w:t>（死者）和</w:t>
      </w:r>
      <w:r>
        <w:rPr>
          <w:rFonts w:hint="default" w:ascii="Times New Roman" w:hAnsi="Times New Roman" w:eastAsia="方正仿宋_GBK" w:cs="Times New Roman"/>
          <w:snapToGrid w:val="0"/>
          <w:color w:val="000000" w:themeColor="text1"/>
          <w:spacing w:val="6"/>
          <w:kern w:val="0"/>
          <w:sz w:val="32"/>
          <w:szCs w:val="32"/>
          <w:highlight w:val="none"/>
          <w:u w:val="none"/>
          <w:lang w:val="en-US" w:eastAsia="en-US" w:bidi="ar-SA"/>
          <w14:textFill>
            <w14:solidFill>
              <w14:schemeClr w14:val="tx1"/>
            </w14:solidFill>
          </w14:textFill>
        </w:rPr>
        <w:t>艾</w:t>
      </w:r>
      <w:r>
        <w:rPr>
          <w:rFonts w:hint="eastAsia" w:ascii="Times New Roman" w:hAnsi="Times New Roman" w:eastAsia="方正仿宋_GBK" w:cs="Times New Roman"/>
          <w:snapToGrid w:val="0"/>
          <w:color w:val="000000" w:themeColor="text1"/>
          <w:spacing w:val="6"/>
          <w:kern w:val="0"/>
          <w:sz w:val="32"/>
          <w:szCs w:val="32"/>
          <w:highlight w:val="none"/>
          <w:u w:val="none"/>
          <w:lang w:val="en-US" w:eastAsia="zh-CN" w:bidi="ar-SA"/>
          <w14:textFill>
            <w14:solidFill>
              <w14:schemeClr w14:val="tx1"/>
            </w14:solidFill>
          </w14:textFill>
        </w:rPr>
        <w:t>X</w:t>
      </w:r>
      <w:r>
        <w:rPr>
          <w:rFonts w:hint="default" w:ascii="Times New Roman" w:hAnsi="Times New Roman" w:eastAsia="方正仿宋_GBK" w:cs="Times New Roman"/>
          <w:b w:val="0"/>
          <w:snapToGrid/>
          <w:color w:val="000000" w:themeColor="text1"/>
          <w:kern w:val="2"/>
          <w:sz w:val="32"/>
          <w:szCs w:val="32"/>
          <w:highlight w:val="none"/>
          <w:u w:val="none"/>
          <w:shd w:val="clear" w:color="auto" w:fill="auto"/>
          <w:lang w:val="en-US" w:eastAsia="zh-CN" w:bidi="ar-SA"/>
          <w14:textFill>
            <w14:solidFill>
              <w14:schemeClr w14:val="tx1"/>
            </w14:solidFill>
          </w14:textFill>
        </w:rPr>
        <w:t>进行转运作业（未签订相关合同），且未向施工单位（日海通信服务有限公司）报备，提前开始转运材料。</w:t>
      </w:r>
      <w:bookmarkEnd w:id="13"/>
      <w:r>
        <w:rPr>
          <w:rFonts w:hint="default" w:ascii="Times New Roman" w:hAnsi="Times New Roman" w:eastAsia="方正仿宋_GBK" w:cs="Times New Roman"/>
          <w:b w:val="0"/>
          <w:snapToGrid/>
          <w:color w:val="000000" w:themeColor="text1"/>
          <w:kern w:val="2"/>
          <w:sz w:val="32"/>
          <w:szCs w:val="32"/>
          <w:highlight w:val="none"/>
          <w:u w:val="none"/>
          <w:shd w:val="clear" w:color="auto" w:fill="auto"/>
          <w:lang w:val="en-US" w:eastAsia="zh-CN" w:bidi="ar-SA"/>
          <w14:textFill>
            <w14:solidFill>
              <w14:schemeClr w14:val="tx1"/>
            </w14:solidFill>
          </w14:textFill>
        </w:rPr>
        <w:t>事发前一天，</w:t>
      </w:r>
      <w:r>
        <w:rPr>
          <w:rFonts w:hint="default" w:ascii="Times New Roman" w:hAnsi="Times New Roman" w:eastAsia="方正仿宋_GBK" w:cs="Times New Roman"/>
          <w:color w:val="000000" w:themeColor="text1"/>
          <w:spacing w:val="16"/>
          <w:sz w:val="32"/>
          <w:szCs w:val="32"/>
          <w:highlight w:val="none"/>
          <w:u w:val="none"/>
          <w:lang w:val="en-US" w:eastAsia="zh-CN"/>
          <w14:textFill>
            <w14:solidFill>
              <w14:schemeClr w14:val="tx1"/>
            </w14:solidFill>
          </w14:textFill>
        </w:rPr>
        <w:t>新疆鸿骏信息技术工程有限公司员工艾</w:t>
      </w:r>
      <w:r>
        <w:rPr>
          <w:rFonts w:hint="eastAsia" w:ascii="Times New Roman" w:hAnsi="Times New Roman" w:eastAsia="方正仿宋_GBK" w:cs="Times New Roman"/>
          <w:color w:val="000000" w:themeColor="text1"/>
          <w:spacing w:val="16"/>
          <w:sz w:val="32"/>
          <w:szCs w:val="32"/>
          <w:highlight w:val="none"/>
          <w:u w:val="none"/>
          <w:lang w:val="en-US" w:eastAsia="zh-CN"/>
          <w14:textFill>
            <w14:solidFill>
              <w14:schemeClr w14:val="tx1"/>
            </w14:solidFill>
          </w14:textFill>
        </w:rPr>
        <w:t>X</w:t>
      </w:r>
      <w:r>
        <w:rPr>
          <w:rFonts w:hint="default" w:ascii="Times New Roman" w:hAnsi="Times New Roman" w:eastAsia="方正仿宋_GBK" w:cs="Times New Roman"/>
          <w:color w:val="000000" w:themeColor="text1"/>
          <w:spacing w:val="16"/>
          <w:sz w:val="32"/>
          <w:szCs w:val="32"/>
          <w:highlight w:val="none"/>
          <w:u w:val="none"/>
          <w:lang w:val="en-US" w:eastAsia="zh-CN"/>
          <w14:textFill>
            <w14:solidFill>
              <w14:schemeClr w14:val="tx1"/>
            </w14:solidFill>
          </w14:textFill>
        </w:rPr>
        <w:t>告知麦</w:t>
      </w:r>
      <w:r>
        <w:rPr>
          <w:rFonts w:hint="eastAsia" w:ascii="Times New Roman" w:hAnsi="Times New Roman" w:eastAsia="方正仿宋_GBK" w:cs="Times New Roman"/>
          <w:color w:val="000000" w:themeColor="text1"/>
          <w:spacing w:val="16"/>
          <w:sz w:val="32"/>
          <w:szCs w:val="32"/>
          <w:highlight w:val="none"/>
          <w:u w:val="none"/>
          <w:lang w:val="en-US" w:eastAsia="zh-CN"/>
          <w14:textFill>
            <w14:solidFill>
              <w14:schemeClr w14:val="tx1"/>
            </w14:solidFill>
          </w14:textFill>
        </w:rPr>
        <w:t>X</w:t>
      </w:r>
      <w:r>
        <w:rPr>
          <w:rFonts w:hint="default" w:ascii="Times New Roman" w:hAnsi="Times New Roman" w:eastAsia="方正仿宋_GBK" w:cs="Times New Roman"/>
          <w:b w:val="0"/>
          <w:snapToGrid/>
          <w:color w:val="000000" w:themeColor="text1"/>
          <w:kern w:val="2"/>
          <w:sz w:val="32"/>
          <w:szCs w:val="32"/>
          <w:highlight w:val="none"/>
          <w:u w:val="none"/>
          <w:shd w:val="clear" w:color="auto" w:fill="auto"/>
          <w:lang w:val="en-US" w:eastAsia="zh-CN" w:bidi="ar-SA"/>
          <w14:textFill>
            <w14:solidFill>
              <w14:schemeClr w14:val="tx1"/>
            </w14:solidFill>
          </w14:textFill>
        </w:rPr>
        <w:t>（死者）和</w:t>
      </w:r>
      <w:r>
        <w:rPr>
          <w:rFonts w:hint="default" w:ascii="Times New Roman" w:hAnsi="Times New Roman" w:eastAsia="方正仿宋_GBK" w:cs="Times New Roman"/>
          <w:snapToGrid w:val="0"/>
          <w:color w:val="000000" w:themeColor="text1"/>
          <w:spacing w:val="6"/>
          <w:kern w:val="0"/>
          <w:sz w:val="32"/>
          <w:szCs w:val="32"/>
          <w:highlight w:val="none"/>
          <w:u w:val="none"/>
          <w:lang w:val="en-US" w:eastAsia="zh-CN" w:bidi="ar-SA"/>
          <w14:textFill>
            <w14:solidFill>
              <w14:schemeClr w14:val="tx1"/>
            </w14:solidFill>
          </w14:textFill>
        </w:rPr>
        <w:t>艾</w:t>
      </w:r>
      <w:r>
        <w:rPr>
          <w:rFonts w:hint="eastAsia" w:ascii="Times New Roman" w:hAnsi="Times New Roman" w:eastAsia="方正仿宋_GBK" w:cs="Times New Roman"/>
          <w:snapToGrid w:val="0"/>
          <w:color w:val="000000" w:themeColor="text1"/>
          <w:spacing w:val="6"/>
          <w:kern w:val="0"/>
          <w:sz w:val="32"/>
          <w:szCs w:val="32"/>
          <w:highlight w:val="none"/>
          <w:u w:val="none"/>
          <w:lang w:val="en-US" w:eastAsia="zh-CN" w:bidi="ar-SA"/>
          <w14:textFill>
            <w14:solidFill>
              <w14:schemeClr w14:val="tx1"/>
            </w14:solidFill>
          </w14:textFill>
        </w:rPr>
        <w:t>X</w:t>
      </w:r>
      <w:r>
        <w:rPr>
          <w:rFonts w:hint="default" w:ascii="Times New Roman" w:hAnsi="Times New Roman" w:eastAsia="方正仿宋_GBK" w:cs="Times New Roman"/>
          <w:snapToGrid w:val="0"/>
          <w:color w:val="000000" w:themeColor="text1"/>
          <w:spacing w:val="6"/>
          <w:kern w:val="0"/>
          <w:sz w:val="32"/>
          <w:szCs w:val="32"/>
          <w:highlight w:val="none"/>
          <w:u w:val="none"/>
          <w:lang w:val="en-US" w:eastAsia="zh-CN" w:bidi="ar-SA"/>
          <w14:textFill>
            <w14:solidFill>
              <w14:schemeClr w14:val="tx1"/>
            </w14:solidFill>
          </w14:textFill>
        </w:rPr>
        <w:t>，自己4月10日</w:t>
      </w:r>
      <w:r>
        <w:rPr>
          <w:rFonts w:hint="default" w:ascii="Times New Roman" w:hAnsi="Times New Roman" w:eastAsia="方正仿宋_GBK" w:cs="Times New Roman"/>
          <w:color w:val="000000" w:themeColor="text1"/>
          <w:spacing w:val="16"/>
          <w:sz w:val="32"/>
          <w:szCs w:val="32"/>
          <w:highlight w:val="none"/>
          <w:u w:val="none"/>
          <w:lang w:val="en-US" w:eastAsia="zh-CN"/>
          <w14:textFill>
            <w14:solidFill>
              <w14:schemeClr w14:val="tx1"/>
            </w14:solidFill>
          </w14:textFill>
        </w:rPr>
        <w:t>要参加高</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空作业证培训，当天不在现场，安排二人休息一天，但二人不愿意休息，坚持要出工干活。</w:t>
      </w:r>
    </w:p>
    <w:p w14:paraId="3FDC360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right="0" w:rightChars="0" w:firstLine="687" w:firstLineChars="200"/>
        <w:jc w:val="both"/>
        <w:textAlignment w:val="baseline"/>
        <w:outlineLvl w:val="1"/>
        <w:rPr>
          <w:rFonts w:hint="default" w:ascii="Times New Roman" w:hAnsi="Times New Roman" w:eastAsia="方正楷体_GBK" w:cs="Times New Roman"/>
          <w:b/>
          <w:bCs/>
          <w:color w:val="000000" w:themeColor="text1"/>
          <w:spacing w:val="11"/>
          <w:sz w:val="32"/>
          <w:szCs w:val="32"/>
          <w:highlight w:val="none"/>
          <w:lang w:val="en-US" w:eastAsia="zh-CN"/>
          <w14:textFill>
            <w14:solidFill>
              <w14:schemeClr w14:val="tx1"/>
            </w14:solidFill>
          </w14:textFill>
        </w:rPr>
      </w:pPr>
      <w:bookmarkStart w:id="14" w:name="_Toc13135"/>
      <w:bookmarkStart w:id="15" w:name="_Toc14070"/>
      <w:r>
        <w:rPr>
          <w:rFonts w:hint="default" w:ascii="Times New Roman" w:hAnsi="Times New Roman" w:eastAsia="方正楷体_GBK" w:cs="Times New Roman"/>
          <w:b/>
          <w:bCs/>
          <w:color w:val="000000" w:themeColor="text1"/>
          <w:spacing w:val="11"/>
          <w:sz w:val="32"/>
          <w:szCs w:val="32"/>
          <w:highlight w:val="none"/>
          <w:lang w:val="en-US" w:eastAsia="zh-CN"/>
          <w14:textFill>
            <w14:solidFill>
              <w14:schemeClr w14:val="tx1"/>
            </w14:solidFill>
          </w14:textFill>
        </w:rPr>
        <w:t>（四）其他情况</w:t>
      </w:r>
      <w:bookmarkEnd w:id="14"/>
      <w:bookmarkEnd w:id="15"/>
    </w:p>
    <w:p w14:paraId="3FC35BC9">
      <w:pPr>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704" w:firstLineChars="200"/>
        <w:jc w:val="both"/>
        <w:textAlignment w:val="baseline"/>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pP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事故发生当天喀什市无突发自然灾害情况，天气状况良好，未成为社会关注的热点，未引发不良舆论。</w:t>
      </w:r>
    </w:p>
    <w:p w14:paraId="377370F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right="0" w:rightChars="0" w:firstLine="708" w:firstLineChars="200"/>
        <w:jc w:val="both"/>
        <w:textAlignment w:val="baseline"/>
        <w:outlineLvl w:val="0"/>
        <w:rPr>
          <w:rFonts w:hint="default" w:ascii="Times New Roman" w:hAnsi="Times New Roman" w:eastAsia="方正黑体_GBK" w:cs="Times New Roman"/>
          <w:color w:val="000000" w:themeColor="text1"/>
          <w:spacing w:val="17"/>
          <w:sz w:val="32"/>
          <w:szCs w:val="32"/>
          <w:highlight w:val="none"/>
          <w:lang w:val="en-US" w:eastAsia="zh-CN"/>
          <w14:textFill>
            <w14:solidFill>
              <w14:schemeClr w14:val="tx1"/>
            </w14:solidFill>
          </w14:textFill>
        </w:rPr>
      </w:pPr>
      <w:bookmarkStart w:id="16" w:name="_Toc23286"/>
      <w:r>
        <w:rPr>
          <w:rFonts w:hint="default" w:ascii="Times New Roman" w:hAnsi="Times New Roman" w:eastAsia="方正黑体_GBK" w:cs="Times New Roman"/>
          <w:color w:val="000000" w:themeColor="text1"/>
          <w:spacing w:val="17"/>
          <w:sz w:val="32"/>
          <w:szCs w:val="32"/>
          <w:highlight w:val="none"/>
          <w:lang w:val="en-US" w:eastAsia="zh-CN"/>
          <w14:textFill>
            <w14:solidFill>
              <w14:schemeClr w14:val="tx1"/>
            </w14:solidFill>
          </w14:textFill>
        </w:rPr>
        <w:t>二、事故发生经过及应急救援情况</w:t>
      </w:r>
      <w:bookmarkEnd w:id="16"/>
    </w:p>
    <w:p w14:paraId="3E111F0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leftChars="200" w:right="0" w:rightChars="0" w:firstLine="343" w:firstLineChars="100"/>
        <w:jc w:val="both"/>
        <w:textAlignment w:val="baseline"/>
        <w:outlineLvl w:val="1"/>
        <w:rPr>
          <w:rFonts w:hint="default" w:ascii="Times New Roman" w:hAnsi="Times New Roman" w:eastAsia="方正楷体_GBK" w:cs="Times New Roman"/>
          <w:b/>
          <w:bCs/>
          <w:color w:val="000000" w:themeColor="text1"/>
          <w:spacing w:val="11"/>
          <w:sz w:val="32"/>
          <w:szCs w:val="32"/>
          <w:highlight w:val="none"/>
          <w:lang w:val="en-US" w:eastAsia="zh-CN"/>
          <w14:textFill>
            <w14:solidFill>
              <w14:schemeClr w14:val="tx1"/>
            </w14:solidFill>
          </w14:textFill>
        </w:rPr>
      </w:pPr>
      <w:bookmarkStart w:id="17" w:name="bookmark37"/>
      <w:bookmarkEnd w:id="17"/>
      <w:bookmarkStart w:id="18" w:name="_Toc14644"/>
      <w:bookmarkStart w:id="19" w:name="_Toc28870"/>
      <w:r>
        <w:rPr>
          <w:rFonts w:hint="default" w:ascii="Times New Roman" w:hAnsi="Times New Roman" w:eastAsia="方正楷体_GBK" w:cs="Times New Roman"/>
          <w:b/>
          <w:bCs/>
          <w:color w:val="000000" w:themeColor="text1"/>
          <w:spacing w:val="11"/>
          <w:sz w:val="32"/>
          <w:szCs w:val="32"/>
          <w:highlight w:val="none"/>
          <w:lang w:val="en-US" w:eastAsia="zh-CN"/>
          <w14:textFill>
            <w14:solidFill>
              <w14:schemeClr w14:val="tx1"/>
            </w14:solidFill>
          </w14:textFill>
        </w:rPr>
        <w:t>（一）事故发生经过</w:t>
      </w:r>
      <w:bookmarkEnd w:id="18"/>
      <w:bookmarkEnd w:id="19"/>
    </w:p>
    <w:p w14:paraId="0E46834A">
      <w:pPr>
        <w:keepNext w:val="0"/>
        <w:keepLines w:val="0"/>
        <w:pageBreakBefore w:val="0"/>
        <w:widowControl/>
        <w:kinsoku w:val="0"/>
        <w:wordWrap/>
        <w:overflowPunct/>
        <w:topLinePunct w:val="0"/>
        <w:autoSpaceDE w:val="0"/>
        <w:autoSpaceDN w:val="0"/>
        <w:bidi w:val="0"/>
        <w:adjustRightInd w:val="0"/>
        <w:snapToGrid w:val="0"/>
        <w:spacing w:line="620" w:lineRule="exact"/>
        <w:ind w:left="0" w:leftChars="0" w:right="0" w:rightChars="0" w:firstLine="664" w:firstLineChars="200"/>
        <w:jc w:val="both"/>
        <w:textAlignment w:val="baseline"/>
        <w:rPr>
          <w:rFonts w:hint="default" w:ascii="Times New Roman" w:hAnsi="Times New Roman" w:eastAsia="方正仿宋_GBK" w:cs="Times New Roman"/>
          <w:snapToGrid w:val="0"/>
          <w:color w:val="000000" w:themeColor="text1"/>
          <w:spacing w:val="6"/>
          <w:kern w:val="0"/>
          <w:sz w:val="32"/>
          <w:szCs w:val="32"/>
          <w:highlight w:val="none"/>
          <w:lang w:val="en-US" w:eastAsia="zh-CN" w:bidi="ar-SA"/>
          <w14:textFill>
            <w14:solidFill>
              <w14:schemeClr w14:val="tx1"/>
            </w14:solidFill>
          </w14:textFill>
        </w:rPr>
      </w:pPr>
      <w:bookmarkStart w:id="20" w:name="_Toc15310"/>
      <w:r>
        <w:rPr>
          <w:rFonts w:hint="default" w:ascii="Times New Roman" w:hAnsi="Times New Roman" w:eastAsia="方正仿宋_GBK" w:cs="Times New Roman"/>
          <w:snapToGrid w:val="0"/>
          <w:color w:val="000000" w:themeColor="text1"/>
          <w:spacing w:val="6"/>
          <w:kern w:val="0"/>
          <w:sz w:val="32"/>
          <w:szCs w:val="32"/>
          <w:highlight w:val="none"/>
          <w:lang w:val="en-US" w:eastAsia="en-US" w:bidi="ar-SA"/>
          <w14:textFill>
            <w14:solidFill>
              <w14:schemeClr w14:val="tx1"/>
            </w14:solidFill>
          </w14:textFill>
        </w:rPr>
        <w:t>2026年4月10日10时40分许，艾</w:t>
      </w:r>
      <w:r>
        <w:rPr>
          <w:rFonts w:hint="eastAsia" w:ascii="Times New Roman" w:hAnsi="Times New Roman" w:eastAsia="方正仿宋_GBK" w:cs="Times New Roman"/>
          <w:snapToGrid w:val="0"/>
          <w:color w:val="000000" w:themeColor="text1"/>
          <w:spacing w:val="6"/>
          <w:kern w:val="0"/>
          <w:sz w:val="32"/>
          <w:szCs w:val="32"/>
          <w:highlight w:val="none"/>
          <w:lang w:val="en-US" w:eastAsia="zh-CN" w:bidi="ar-SA"/>
          <w14:textFill>
            <w14:solidFill>
              <w14:schemeClr w14:val="tx1"/>
            </w14:solidFill>
          </w14:textFill>
        </w:rPr>
        <w:t>X</w:t>
      </w:r>
      <w:r>
        <w:rPr>
          <w:rFonts w:hint="default" w:ascii="Times New Roman" w:hAnsi="Times New Roman" w:eastAsia="方正仿宋_GBK" w:cs="Times New Roman"/>
          <w:snapToGrid w:val="0"/>
          <w:color w:val="000000" w:themeColor="text1"/>
          <w:spacing w:val="6"/>
          <w:kern w:val="0"/>
          <w:sz w:val="32"/>
          <w:szCs w:val="32"/>
          <w:highlight w:val="none"/>
          <w:lang w:val="en-US" w:eastAsia="en-US" w:bidi="ar-SA"/>
          <w14:textFill>
            <w14:solidFill>
              <w14:schemeClr w14:val="tx1"/>
            </w14:solidFill>
          </w14:textFill>
        </w:rPr>
        <w:t>与麦</w:t>
      </w:r>
      <w:r>
        <w:rPr>
          <w:rFonts w:hint="eastAsia" w:ascii="Times New Roman" w:hAnsi="Times New Roman" w:eastAsia="方正仿宋_GBK" w:cs="Times New Roman"/>
          <w:snapToGrid w:val="0"/>
          <w:color w:val="000000" w:themeColor="text1"/>
          <w:spacing w:val="6"/>
          <w:kern w:val="0"/>
          <w:sz w:val="32"/>
          <w:szCs w:val="32"/>
          <w:highlight w:val="none"/>
          <w:lang w:val="en-US" w:eastAsia="zh-CN" w:bidi="ar-SA"/>
          <w14:textFill>
            <w14:solidFill>
              <w14:schemeClr w14:val="tx1"/>
            </w14:solidFill>
          </w14:textFill>
        </w:rPr>
        <w:t>X</w:t>
      </w:r>
      <w:r>
        <w:rPr>
          <w:rFonts w:hint="default" w:ascii="Times New Roman" w:hAnsi="Times New Roman" w:eastAsia="方正仿宋_GBK" w:cs="Times New Roman"/>
          <w:snapToGrid w:val="0"/>
          <w:color w:val="000000" w:themeColor="text1"/>
          <w:spacing w:val="6"/>
          <w:kern w:val="0"/>
          <w:sz w:val="32"/>
          <w:szCs w:val="32"/>
          <w:highlight w:val="none"/>
          <w:lang w:val="en-US" w:eastAsia="zh-CN" w:bidi="ar-SA"/>
          <w14:textFill>
            <w14:solidFill>
              <w14:schemeClr w14:val="tx1"/>
            </w14:solidFill>
          </w14:textFill>
        </w:rPr>
        <w:t>（</w:t>
      </w:r>
      <w:r>
        <w:rPr>
          <w:rFonts w:hint="default" w:ascii="Times New Roman" w:hAnsi="Times New Roman" w:eastAsia="方正仿宋_GBK" w:cs="Times New Roman"/>
          <w:snapToGrid w:val="0"/>
          <w:color w:val="000000" w:themeColor="text1"/>
          <w:spacing w:val="6"/>
          <w:kern w:val="0"/>
          <w:sz w:val="32"/>
          <w:szCs w:val="32"/>
          <w:highlight w:val="none"/>
          <w:lang w:val="en-US" w:eastAsia="en-US" w:bidi="ar-SA"/>
          <w14:textFill>
            <w14:solidFill>
              <w14:schemeClr w14:val="tx1"/>
            </w14:solidFill>
          </w14:textFill>
        </w:rPr>
        <w:t>死者</w:t>
      </w:r>
      <w:r>
        <w:rPr>
          <w:rFonts w:hint="default" w:ascii="Times New Roman" w:hAnsi="Times New Roman" w:eastAsia="方正仿宋_GBK" w:cs="Times New Roman"/>
          <w:snapToGrid w:val="0"/>
          <w:color w:val="000000" w:themeColor="text1"/>
          <w:spacing w:val="6"/>
          <w:kern w:val="0"/>
          <w:sz w:val="32"/>
          <w:szCs w:val="32"/>
          <w:highlight w:val="none"/>
          <w:lang w:val="en-US" w:eastAsia="zh-CN" w:bidi="ar-SA"/>
          <w14:textFill>
            <w14:solidFill>
              <w14:schemeClr w14:val="tx1"/>
            </w14:solidFill>
          </w14:textFill>
        </w:rPr>
        <w:t>）</w:t>
      </w:r>
      <w:r>
        <w:rPr>
          <w:rFonts w:hint="default" w:ascii="Times New Roman" w:hAnsi="Times New Roman" w:eastAsia="方正仿宋_GBK" w:cs="Times New Roman"/>
          <w:snapToGrid w:val="0"/>
          <w:color w:val="000000" w:themeColor="text1"/>
          <w:spacing w:val="6"/>
          <w:kern w:val="0"/>
          <w:sz w:val="32"/>
          <w:szCs w:val="32"/>
          <w:highlight w:val="none"/>
          <w:lang w:val="en-US" w:eastAsia="en-US" w:bidi="ar-SA"/>
          <w14:textFill>
            <w14:solidFill>
              <w14:schemeClr w14:val="tx1"/>
            </w14:solidFill>
          </w14:textFill>
        </w:rPr>
        <w:t>到喀什市阿瓦提乡</w:t>
      </w:r>
      <w:r>
        <w:rPr>
          <w:rFonts w:hint="eastAsia" w:ascii="Times New Roman" w:hAnsi="Times New Roman" w:eastAsia="方正仿宋_GBK" w:cs="Times New Roman"/>
          <w:snapToGrid w:val="0"/>
          <w:color w:val="000000" w:themeColor="text1"/>
          <w:spacing w:val="6"/>
          <w:kern w:val="0"/>
          <w:sz w:val="32"/>
          <w:szCs w:val="32"/>
          <w:highlight w:val="none"/>
          <w:lang w:val="en-US" w:eastAsia="zh-CN" w:bidi="ar-SA"/>
          <w14:textFill>
            <w14:solidFill>
              <w14:schemeClr w14:val="tx1"/>
            </w14:solidFill>
          </w14:textFill>
        </w:rPr>
        <w:t>**</w:t>
      </w:r>
      <w:r>
        <w:rPr>
          <w:rFonts w:hint="default" w:ascii="Times New Roman" w:hAnsi="Times New Roman" w:eastAsia="方正仿宋_GBK" w:cs="Times New Roman"/>
          <w:snapToGrid w:val="0"/>
          <w:color w:val="000000" w:themeColor="text1"/>
          <w:spacing w:val="6"/>
          <w:kern w:val="0"/>
          <w:sz w:val="32"/>
          <w:szCs w:val="32"/>
          <w:highlight w:val="none"/>
          <w:lang w:val="en-US" w:eastAsia="en-US" w:bidi="ar-SA"/>
          <w14:textFill>
            <w14:solidFill>
              <w14:schemeClr w14:val="tx1"/>
            </w14:solidFill>
          </w14:textFill>
        </w:rPr>
        <w:t>村</w:t>
      </w:r>
      <w:r>
        <w:rPr>
          <w:rFonts w:hint="eastAsia" w:ascii="Times New Roman" w:hAnsi="Times New Roman" w:eastAsia="方正仿宋_GBK" w:cs="Times New Roman"/>
          <w:snapToGrid w:val="0"/>
          <w:color w:val="000000" w:themeColor="text1"/>
          <w:spacing w:val="6"/>
          <w:kern w:val="0"/>
          <w:sz w:val="32"/>
          <w:szCs w:val="32"/>
          <w:highlight w:val="none"/>
          <w:lang w:val="en-US" w:eastAsia="zh-CN" w:bidi="ar-SA"/>
          <w14:textFill>
            <w14:solidFill>
              <w14:schemeClr w14:val="tx1"/>
            </w14:solidFill>
          </w14:textFill>
        </w:rPr>
        <w:t>**</w:t>
      </w:r>
      <w:r>
        <w:rPr>
          <w:rFonts w:hint="default" w:ascii="Times New Roman" w:hAnsi="Times New Roman" w:eastAsia="方正仿宋_GBK" w:cs="Times New Roman"/>
          <w:snapToGrid w:val="0"/>
          <w:color w:val="000000" w:themeColor="text1"/>
          <w:spacing w:val="6"/>
          <w:kern w:val="0"/>
          <w:sz w:val="32"/>
          <w:szCs w:val="32"/>
          <w:highlight w:val="none"/>
          <w:lang w:val="en-US" w:eastAsia="en-US" w:bidi="ar-SA"/>
          <w14:textFill>
            <w14:solidFill>
              <w14:schemeClr w14:val="tx1"/>
            </w14:solidFill>
          </w14:textFill>
        </w:rPr>
        <w:t>组</w:t>
      </w:r>
      <w:r>
        <w:rPr>
          <w:rFonts w:hint="eastAsia" w:ascii="Times New Roman" w:hAnsi="Times New Roman" w:eastAsia="方正仿宋_GBK" w:cs="Times New Roman"/>
          <w:snapToGrid w:val="0"/>
          <w:color w:val="000000" w:themeColor="text1"/>
          <w:spacing w:val="6"/>
          <w:kern w:val="0"/>
          <w:sz w:val="32"/>
          <w:szCs w:val="32"/>
          <w:highlight w:val="none"/>
          <w:lang w:val="en-US" w:eastAsia="zh-CN" w:bidi="ar-SA"/>
          <w14:textFill>
            <w14:solidFill>
              <w14:schemeClr w14:val="tx1"/>
            </w14:solidFill>
          </w14:textFill>
        </w:rPr>
        <w:t>**</w:t>
      </w:r>
      <w:r>
        <w:rPr>
          <w:rFonts w:hint="default" w:ascii="Times New Roman" w:hAnsi="Times New Roman" w:eastAsia="方正仿宋_GBK" w:cs="Times New Roman"/>
          <w:snapToGrid w:val="0"/>
          <w:color w:val="000000" w:themeColor="text1"/>
          <w:spacing w:val="6"/>
          <w:kern w:val="0"/>
          <w:sz w:val="32"/>
          <w:szCs w:val="32"/>
          <w:highlight w:val="none"/>
          <w:lang w:val="en-US" w:eastAsia="en-US" w:bidi="ar-SA"/>
          <w14:textFill>
            <w14:solidFill>
              <w14:schemeClr w14:val="tx1"/>
            </w14:solidFill>
          </w14:textFill>
        </w:rPr>
        <w:t>号艾</w:t>
      </w:r>
      <w:r>
        <w:rPr>
          <w:rFonts w:hint="eastAsia" w:ascii="Times New Roman" w:hAnsi="Times New Roman" w:eastAsia="方正仿宋_GBK" w:cs="Times New Roman"/>
          <w:snapToGrid w:val="0"/>
          <w:color w:val="000000" w:themeColor="text1"/>
          <w:spacing w:val="6"/>
          <w:kern w:val="0"/>
          <w:sz w:val="32"/>
          <w:szCs w:val="32"/>
          <w:highlight w:val="none"/>
          <w:lang w:val="en-US" w:eastAsia="zh-CN" w:bidi="ar-SA"/>
          <w14:textFill>
            <w14:solidFill>
              <w14:schemeClr w14:val="tx1"/>
            </w14:solidFill>
          </w14:textFill>
        </w:rPr>
        <w:t>X</w:t>
      </w:r>
      <w:r>
        <w:rPr>
          <w:rFonts w:hint="default" w:ascii="Times New Roman" w:hAnsi="Times New Roman" w:eastAsia="方正仿宋_GBK" w:cs="Times New Roman"/>
          <w:snapToGrid w:val="0"/>
          <w:color w:val="000000" w:themeColor="text1"/>
          <w:spacing w:val="6"/>
          <w:kern w:val="0"/>
          <w:sz w:val="32"/>
          <w:szCs w:val="32"/>
          <w:highlight w:val="none"/>
          <w:lang w:val="en-US" w:eastAsia="en-US" w:bidi="ar-SA"/>
          <w14:textFill>
            <w14:solidFill>
              <w14:schemeClr w14:val="tx1"/>
            </w14:solidFill>
          </w14:textFill>
        </w:rPr>
        <w:t>院子，驾驶三轮车装载4根油木杆送往19村指定地点。麦</w:t>
      </w:r>
      <w:r>
        <w:rPr>
          <w:rFonts w:hint="eastAsia" w:ascii="Times New Roman" w:hAnsi="Times New Roman" w:eastAsia="方正仿宋_GBK" w:cs="Times New Roman"/>
          <w:snapToGrid w:val="0"/>
          <w:color w:val="000000" w:themeColor="text1"/>
          <w:spacing w:val="6"/>
          <w:kern w:val="0"/>
          <w:sz w:val="32"/>
          <w:szCs w:val="32"/>
          <w:highlight w:val="none"/>
          <w:lang w:val="en-US" w:eastAsia="zh-CN" w:bidi="ar-SA"/>
          <w14:textFill>
            <w14:solidFill>
              <w14:schemeClr w14:val="tx1"/>
            </w14:solidFill>
          </w14:textFill>
        </w:rPr>
        <w:t>X</w:t>
      </w:r>
      <w:r>
        <w:rPr>
          <w:rFonts w:hint="default" w:ascii="Times New Roman" w:hAnsi="Times New Roman" w:eastAsia="方正仿宋_GBK" w:cs="Times New Roman"/>
          <w:snapToGrid w:val="0"/>
          <w:color w:val="000000" w:themeColor="text1"/>
          <w:spacing w:val="6"/>
          <w:kern w:val="0"/>
          <w:sz w:val="32"/>
          <w:szCs w:val="32"/>
          <w:highlight w:val="none"/>
          <w:lang w:val="en-US" w:eastAsia="zh-CN" w:bidi="ar-SA"/>
          <w14:textFill>
            <w14:solidFill>
              <w14:schemeClr w14:val="tx1"/>
            </w14:solidFill>
          </w14:textFill>
        </w:rPr>
        <w:t>（</w:t>
      </w:r>
      <w:r>
        <w:rPr>
          <w:rFonts w:hint="default" w:ascii="Times New Roman" w:hAnsi="Times New Roman" w:eastAsia="方正仿宋_GBK" w:cs="Times New Roman"/>
          <w:snapToGrid w:val="0"/>
          <w:color w:val="000000" w:themeColor="text1"/>
          <w:spacing w:val="6"/>
          <w:kern w:val="0"/>
          <w:sz w:val="32"/>
          <w:szCs w:val="32"/>
          <w:highlight w:val="none"/>
          <w:lang w:val="en-US" w:eastAsia="en-US" w:bidi="ar-SA"/>
          <w14:textFill>
            <w14:solidFill>
              <w14:schemeClr w14:val="tx1"/>
            </w14:solidFill>
          </w14:textFill>
        </w:rPr>
        <w:t>死者</w:t>
      </w:r>
      <w:r>
        <w:rPr>
          <w:rFonts w:hint="default" w:ascii="Times New Roman" w:hAnsi="Times New Roman" w:eastAsia="方正仿宋_GBK" w:cs="Times New Roman"/>
          <w:snapToGrid w:val="0"/>
          <w:color w:val="000000" w:themeColor="text1"/>
          <w:spacing w:val="6"/>
          <w:kern w:val="0"/>
          <w:sz w:val="32"/>
          <w:szCs w:val="32"/>
          <w:highlight w:val="none"/>
          <w:lang w:val="en-US" w:eastAsia="zh-CN" w:bidi="ar-SA"/>
          <w14:textFill>
            <w14:solidFill>
              <w14:schemeClr w14:val="tx1"/>
            </w14:solidFill>
          </w14:textFill>
        </w:rPr>
        <w:t>）骑行的三轮车</w:t>
      </w:r>
      <w:r>
        <w:rPr>
          <w:rFonts w:hint="default" w:ascii="Times New Roman" w:hAnsi="Times New Roman" w:eastAsia="方正仿宋_GBK" w:cs="Times New Roman"/>
          <w:snapToGrid w:val="0"/>
          <w:color w:val="000000" w:themeColor="text1"/>
          <w:spacing w:val="6"/>
          <w:kern w:val="0"/>
          <w:sz w:val="32"/>
          <w:szCs w:val="32"/>
          <w:highlight w:val="none"/>
          <w:lang w:val="en-US" w:eastAsia="en-US" w:bidi="ar-SA"/>
          <w14:textFill>
            <w14:solidFill>
              <w14:schemeClr w14:val="tx1"/>
            </w14:solidFill>
          </w14:textFill>
        </w:rPr>
        <w:t>行驶至距指定位置约30米处时，因田间道路不平坦发生侧翻，艾</w:t>
      </w:r>
      <w:r>
        <w:rPr>
          <w:rFonts w:hint="eastAsia" w:ascii="Times New Roman" w:hAnsi="Times New Roman" w:eastAsia="方正仿宋_GBK" w:cs="Times New Roman"/>
          <w:snapToGrid w:val="0"/>
          <w:color w:val="000000" w:themeColor="text1"/>
          <w:spacing w:val="6"/>
          <w:kern w:val="0"/>
          <w:sz w:val="32"/>
          <w:szCs w:val="32"/>
          <w:highlight w:val="none"/>
          <w:lang w:val="en-US" w:eastAsia="zh-CN" w:bidi="ar-SA"/>
          <w14:textFill>
            <w14:solidFill>
              <w14:schemeClr w14:val="tx1"/>
            </w14:solidFill>
          </w14:textFill>
        </w:rPr>
        <w:t>X</w:t>
      </w:r>
      <w:r>
        <w:rPr>
          <w:rFonts w:hint="default" w:ascii="Times New Roman" w:hAnsi="Times New Roman" w:eastAsia="方正仿宋_GBK" w:cs="Times New Roman"/>
          <w:snapToGrid w:val="0"/>
          <w:color w:val="000000" w:themeColor="text1"/>
          <w:spacing w:val="6"/>
          <w:kern w:val="0"/>
          <w:sz w:val="32"/>
          <w:szCs w:val="32"/>
          <w:highlight w:val="none"/>
          <w:lang w:val="en-US" w:eastAsia="en-US" w:bidi="ar-SA"/>
          <w14:textFill>
            <w14:solidFill>
              <w14:schemeClr w14:val="tx1"/>
            </w14:solidFill>
          </w14:textFill>
        </w:rPr>
        <w:t>被困车厢</w:t>
      </w:r>
      <w:r>
        <w:rPr>
          <w:rFonts w:hint="default" w:ascii="Times New Roman" w:hAnsi="Times New Roman" w:eastAsia="方正仿宋_GBK" w:cs="Times New Roman"/>
          <w:snapToGrid w:val="0"/>
          <w:color w:val="000000" w:themeColor="text1"/>
          <w:spacing w:val="6"/>
          <w:kern w:val="0"/>
          <w:sz w:val="32"/>
          <w:szCs w:val="32"/>
          <w:highlight w:val="none"/>
          <w:lang w:val="en-US" w:eastAsia="zh-CN" w:bidi="ar-SA"/>
          <w14:textFill>
            <w14:solidFill>
              <w14:schemeClr w14:val="tx1"/>
            </w14:solidFill>
          </w14:textFill>
        </w:rPr>
        <w:t>（未受伤）</w:t>
      </w:r>
      <w:r>
        <w:rPr>
          <w:rFonts w:hint="default" w:ascii="Times New Roman" w:hAnsi="Times New Roman" w:eastAsia="方正仿宋_GBK" w:cs="Times New Roman"/>
          <w:snapToGrid w:val="0"/>
          <w:color w:val="000000" w:themeColor="text1"/>
          <w:spacing w:val="6"/>
          <w:kern w:val="0"/>
          <w:sz w:val="32"/>
          <w:szCs w:val="32"/>
          <w:highlight w:val="none"/>
          <w:lang w:val="en-US" w:eastAsia="en-US" w:bidi="ar-SA"/>
          <w14:textFill>
            <w14:solidFill>
              <w14:schemeClr w14:val="tx1"/>
            </w14:solidFill>
          </w14:textFill>
        </w:rPr>
        <w:t>，麦</w:t>
      </w:r>
      <w:r>
        <w:rPr>
          <w:rFonts w:hint="eastAsia" w:ascii="Times New Roman" w:hAnsi="Times New Roman" w:eastAsia="方正仿宋_GBK" w:cs="Times New Roman"/>
          <w:snapToGrid w:val="0"/>
          <w:color w:val="000000" w:themeColor="text1"/>
          <w:spacing w:val="6"/>
          <w:kern w:val="0"/>
          <w:sz w:val="32"/>
          <w:szCs w:val="32"/>
          <w:highlight w:val="none"/>
          <w:lang w:val="en-US" w:eastAsia="zh-CN" w:bidi="ar-SA"/>
          <w14:textFill>
            <w14:solidFill>
              <w14:schemeClr w14:val="tx1"/>
            </w14:solidFill>
          </w14:textFill>
        </w:rPr>
        <w:t>X</w:t>
      </w:r>
      <w:r>
        <w:rPr>
          <w:rFonts w:hint="default" w:ascii="Times New Roman" w:hAnsi="Times New Roman" w:eastAsia="方正仿宋_GBK" w:cs="Times New Roman"/>
          <w:snapToGrid w:val="0"/>
          <w:color w:val="000000" w:themeColor="text1"/>
          <w:spacing w:val="6"/>
          <w:kern w:val="0"/>
          <w:sz w:val="32"/>
          <w:szCs w:val="32"/>
          <w:highlight w:val="none"/>
          <w:lang w:val="en-US" w:eastAsia="zh-CN" w:bidi="ar-SA"/>
          <w14:textFill>
            <w14:solidFill>
              <w14:schemeClr w14:val="tx1"/>
            </w14:solidFill>
          </w14:textFill>
        </w:rPr>
        <w:t>（</w:t>
      </w:r>
      <w:r>
        <w:rPr>
          <w:rFonts w:hint="default" w:ascii="Times New Roman" w:hAnsi="Times New Roman" w:eastAsia="方正仿宋_GBK" w:cs="Times New Roman"/>
          <w:snapToGrid w:val="0"/>
          <w:color w:val="000000" w:themeColor="text1"/>
          <w:spacing w:val="6"/>
          <w:kern w:val="0"/>
          <w:sz w:val="32"/>
          <w:szCs w:val="32"/>
          <w:highlight w:val="none"/>
          <w:lang w:val="en-US" w:eastAsia="en-US" w:bidi="ar-SA"/>
          <w14:textFill>
            <w14:solidFill>
              <w14:schemeClr w14:val="tx1"/>
            </w14:solidFill>
          </w14:textFill>
        </w:rPr>
        <w:t>死者</w:t>
      </w:r>
      <w:r>
        <w:rPr>
          <w:rFonts w:hint="default" w:ascii="Times New Roman" w:hAnsi="Times New Roman" w:eastAsia="方正仿宋_GBK" w:cs="Times New Roman"/>
          <w:snapToGrid w:val="0"/>
          <w:color w:val="000000" w:themeColor="text1"/>
          <w:spacing w:val="6"/>
          <w:kern w:val="0"/>
          <w:sz w:val="32"/>
          <w:szCs w:val="32"/>
          <w:highlight w:val="none"/>
          <w:lang w:val="en-US" w:eastAsia="zh-CN" w:bidi="ar-SA"/>
          <w14:textFill>
            <w14:solidFill>
              <w14:schemeClr w14:val="tx1"/>
            </w14:solidFill>
          </w14:textFill>
        </w:rPr>
        <w:t>）</w:t>
      </w:r>
      <w:r>
        <w:rPr>
          <w:rFonts w:hint="default" w:ascii="Times New Roman" w:hAnsi="Times New Roman" w:eastAsia="方正仿宋_GBK" w:cs="Times New Roman"/>
          <w:snapToGrid w:val="0"/>
          <w:color w:val="000000" w:themeColor="text1"/>
          <w:spacing w:val="6"/>
          <w:kern w:val="0"/>
          <w:sz w:val="32"/>
          <w:szCs w:val="32"/>
          <w:highlight w:val="none"/>
          <w:lang w:val="en-US" w:eastAsia="en-US" w:bidi="ar-SA"/>
          <w14:textFill>
            <w14:solidFill>
              <w14:schemeClr w14:val="tx1"/>
            </w14:solidFill>
          </w14:textFill>
        </w:rPr>
        <w:t>被两根油</w:t>
      </w:r>
      <w:r>
        <w:rPr>
          <w:rFonts w:hint="default" w:ascii="Times New Roman" w:hAnsi="Times New Roman" w:eastAsia="方正仿宋_GBK" w:cs="Times New Roman"/>
          <w:color w:val="000000" w:themeColor="text1"/>
          <w:spacing w:val="16"/>
          <w:sz w:val="32"/>
          <w:szCs w:val="32"/>
          <w:highlight w:val="none"/>
          <w:lang w:val="en-US" w:eastAsia="en-US"/>
          <w14:textFill>
            <w14:solidFill>
              <w14:schemeClr w14:val="tx1"/>
            </w14:solidFill>
          </w14:textFill>
        </w:rPr>
        <w:t>木杆压住</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w:t>
      </w:r>
    </w:p>
    <w:p w14:paraId="23F18B9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方正仿宋_GBK" w:cs="Times New Roman"/>
          <w:snapToGrid w:val="0"/>
          <w:color w:val="000000" w:themeColor="text1"/>
          <w:spacing w:val="6"/>
          <w:kern w:val="0"/>
          <w:sz w:val="32"/>
          <w:szCs w:val="32"/>
          <w:highlight w:val="none"/>
          <w:lang w:val="en-US" w:eastAsia="en-US" w:bidi="ar-SA"/>
          <w14:textFill>
            <w14:solidFill>
              <w14:schemeClr w14:val="tx1"/>
            </w14:solidFill>
          </w14:textFill>
        </w:rPr>
      </w:pPr>
      <w:r>
        <w:rPr>
          <w:rFonts w:hint="default" w:ascii="Times New Roman" w:hAnsi="Times New Roman" w:eastAsia="方正仿宋_GBK" w:cs="Times New Roman"/>
          <w:snapToGrid w:val="0"/>
          <w:color w:val="000000" w:themeColor="text1"/>
          <w:spacing w:val="6"/>
          <w:kern w:val="0"/>
          <w:sz w:val="32"/>
          <w:szCs w:val="32"/>
          <w:highlight w:val="none"/>
          <w:lang w:val="en-US" w:eastAsia="en-US" w:bidi="ar-SA"/>
          <w14:textFill>
            <w14:solidFill>
              <w14:schemeClr w14:val="tx1"/>
            </w14:solidFill>
          </w14:textFill>
        </w:rPr>
        <w:drawing>
          <wp:anchor distT="0" distB="0" distL="114300" distR="114300" simplePos="0" relativeHeight="251660288" behindDoc="1" locked="0" layoutInCell="1" allowOverlap="1">
            <wp:simplePos x="0" y="0"/>
            <wp:positionH relativeFrom="column">
              <wp:posOffset>29210</wp:posOffset>
            </wp:positionH>
            <wp:positionV relativeFrom="paragraph">
              <wp:posOffset>335280</wp:posOffset>
            </wp:positionV>
            <wp:extent cx="5636895" cy="1826260"/>
            <wp:effectExtent l="0" t="0" r="47625" b="2540"/>
            <wp:wrapTight wrapText="bothSides">
              <wp:wrapPolygon>
                <wp:start x="0" y="0"/>
                <wp:lineTo x="0" y="21450"/>
                <wp:lineTo x="21549" y="21450"/>
                <wp:lineTo x="21549" y="0"/>
                <wp:lineTo x="0" y="0"/>
              </wp:wrapPolygon>
            </wp:wrapTight>
            <wp:docPr id="3" name="图片 3" descr="7b76014b4cf9202af3e2acda298465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b76014b4cf9202af3e2acda2984650e"/>
                    <pic:cNvPicPr>
                      <a:picLocks noChangeAspect="1"/>
                    </pic:cNvPicPr>
                  </pic:nvPicPr>
                  <pic:blipFill>
                    <a:blip r:embed="rId9"/>
                    <a:srcRect b="10268"/>
                    <a:stretch>
                      <a:fillRect/>
                    </a:stretch>
                  </pic:blipFill>
                  <pic:spPr>
                    <a:xfrm>
                      <a:off x="0" y="0"/>
                      <a:ext cx="5636895" cy="1826260"/>
                    </a:xfrm>
                    <a:prstGeom prst="rect">
                      <a:avLst/>
                    </a:prstGeom>
                  </pic:spPr>
                </pic:pic>
              </a:graphicData>
            </a:graphic>
          </wp:anchor>
        </w:drawing>
      </w:r>
      <w:r>
        <w:rPr>
          <w:rFonts w:hint="default" w:ascii="Times New Roman" w:hAnsi="Times New Roman" w:eastAsia="方正仿宋_GBK" w:cs="Times New Roman"/>
          <w:snapToGrid w:val="0"/>
          <w:color w:val="000000" w:themeColor="text1"/>
          <w:spacing w:val="6"/>
          <w:kern w:val="0"/>
          <w:sz w:val="32"/>
          <w:szCs w:val="32"/>
          <w:highlight w:val="none"/>
          <w:lang w:val="en-US" w:eastAsia="zh-CN" w:bidi="ar-SA"/>
          <w14:textFill>
            <w14:solidFill>
              <w14:schemeClr w14:val="tx1"/>
            </w14:solidFill>
          </w14:textFill>
        </w:rPr>
        <w:t>图片</w:t>
      </w:r>
    </w:p>
    <w:p w14:paraId="25F48DFA">
      <w:pPr>
        <w:keepNext w:val="0"/>
        <w:keepLines w:val="0"/>
        <w:pageBreakBefore w:val="0"/>
        <w:widowControl/>
        <w:kinsoku w:val="0"/>
        <w:wordWrap/>
        <w:overflowPunct/>
        <w:topLinePunct w:val="0"/>
        <w:autoSpaceDE w:val="0"/>
        <w:autoSpaceDN w:val="0"/>
        <w:bidi w:val="0"/>
        <w:adjustRightInd w:val="0"/>
        <w:snapToGrid w:val="0"/>
        <w:spacing w:line="620" w:lineRule="exact"/>
        <w:ind w:right="0" w:firstLine="704" w:firstLineChars="200"/>
        <w:jc w:val="both"/>
        <w:textAlignment w:val="baseline"/>
        <w:rPr>
          <w:rFonts w:hint="default" w:ascii="Times New Roman" w:hAnsi="Times New Roman" w:eastAsia="方正仿宋_GBK" w:cs="Times New Roman"/>
          <w:color w:val="000000" w:themeColor="text1"/>
          <w:spacing w:val="16"/>
          <w:sz w:val="32"/>
          <w:szCs w:val="32"/>
          <w:highlight w:val="none"/>
          <w:lang w:val="en-US" w:eastAsia="en-US"/>
          <w14:textFill>
            <w14:solidFill>
              <w14:schemeClr w14:val="tx1"/>
            </w14:solidFill>
          </w14:textFill>
        </w:rPr>
      </w:pPr>
      <w:r>
        <w:rPr>
          <w:rFonts w:hint="default" w:ascii="Times New Roman" w:hAnsi="Times New Roman" w:eastAsia="方正仿宋_GBK" w:cs="Times New Roman"/>
          <w:color w:val="000000" w:themeColor="text1"/>
          <w:spacing w:val="16"/>
          <w:sz w:val="32"/>
          <w:szCs w:val="32"/>
          <w:highlight w:val="none"/>
          <w:lang w:val="en-US" w:eastAsia="en-US"/>
          <w14:textFill>
            <w14:solidFill>
              <w14:schemeClr w14:val="tx1"/>
            </w14:solidFill>
          </w14:textFill>
        </w:rPr>
        <w:t>事发后，艾</w:t>
      </w:r>
      <w:r>
        <w:rPr>
          <w:rFonts w:hint="eastAsia"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X</w:t>
      </w:r>
      <w:r>
        <w:rPr>
          <w:rFonts w:hint="default" w:ascii="Times New Roman" w:hAnsi="Times New Roman" w:eastAsia="方正仿宋_GBK" w:cs="Times New Roman"/>
          <w:color w:val="000000" w:themeColor="text1"/>
          <w:spacing w:val="16"/>
          <w:sz w:val="32"/>
          <w:szCs w:val="32"/>
          <w:highlight w:val="none"/>
          <w:lang w:val="en-US" w:eastAsia="en-US"/>
          <w14:textFill>
            <w14:solidFill>
              <w14:schemeClr w14:val="tx1"/>
            </w14:solidFill>
          </w14:textFill>
        </w:rPr>
        <w:t>呼叫死者未获回应，随即联系</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新疆</w:t>
      </w:r>
      <w:r>
        <w:rPr>
          <w:rFonts w:hint="default" w:ascii="Times New Roman" w:hAnsi="Times New Roman" w:eastAsia="方正仿宋_GBK" w:cs="Times New Roman"/>
          <w:color w:val="000000" w:themeColor="text1"/>
          <w:spacing w:val="16"/>
          <w:sz w:val="32"/>
          <w:szCs w:val="32"/>
          <w:highlight w:val="none"/>
          <w:lang w:val="en-US" w:eastAsia="en-US"/>
          <w14:textFill>
            <w14:solidFill>
              <w14:schemeClr w14:val="tx1"/>
            </w14:solidFill>
          </w14:textFill>
        </w:rPr>
        <w:t>鸿骏</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信息技术工程有限</w:t>
      </w:r>
      <w:r>
        <w:rPr>
          <w:rFonts w:hint="default" w:ascii="Times New Roman" w:hAnsi="Times New Roman" w:eastAsia="方正仿宋_GBK" w:cs="Times New Roman"/>
          <w:color w:val="000000" w:themeColor="text1"/>
          <w:spacing w:val="16"/>
          <w:sz w:val="32"/>
          <w:szCs w:val="32"/>
          <w:highlight w:val="none"/>
          <w:lang w:val="en-US" w:eastAsia="en-US"/>
          <w14:textFill>
            <w14:solidFill>
              <w14:schemeClr w14:val="tx1"/>
            </w14:solidFill>
          </w14:textFill>
        </w:rPr>
        <w:t>公司员工艾</w:t>
      </w:r>
      <w:r>
        <w:rPr>
          <w:rFonts w:hint="eastAsia"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X</w:t>
      </w:r>
      <w:r>
        <w:rPr>
          <w:rFonts w:hint="default" w:ascii="Times New Roman" w:hAnsi="Times New Roman" w:eastAsia="方正仿宋_GBK" w:cs="Times New Roman"/>
          <w:color w:val="000000" w:themeColor="text1"/>
          <w:spacing w:val="16"/>
          <w:sz w:val="32"/>
          <w:szCs w:val="32"/>
          <w:highlight w:val="none"/>
          <w:lang w:val="en-US" w:eastAsia="en-US"/>
          <w14:textFill>
            <w14:solidFill>
              <w14:schemeClr w14:val="tx1"/>
            </w14:solidFill>
          </w14:textFill>
        </w:rPr>
        <w:t>（死者及同车人员的工作联系人，当日因高空作业证培训不在现场），并通过视频通话确认现场情况。艾</w:t>
      </w:r>
      <w:r>
        <w:rPr>
          <w:rFonts w:hint="eastAsia"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X</w:t>
      </w:r>
      <w:r>
        <w:rPr>
          <w:rFonts w:hint="default" w:ascii="Times New Roman" w:hAnsi="Times New Roman" w:eastAsia="方正仿宋_GBK" w:cs="Times New Roman"/>
          <w:color w:val="000000" w:themeColor="text1"/>
          <w:spacing w:val="16"/>
          <w:sz w:val="32"/>
          <w:szCs w:val="32"/>
          <w:highlight w:val="none"/>
          <w:lang w:val="en-US" w:eastAsia="en-US"/>
          <w14:textFill>
            <w14:solidFill>
              <w14:schemeClr w14:val="tx1"/>
            </w14:solidFill>
          </w14:textFill>
        </w:rPr>
        <w:t>指示艾</w:t>
      </w:r>
      <w:r>
        <w:rPr>
          <w:rFonts w:hint="eastAsia"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X</w:t>
      </w:r>
      <w:r>
        <w:rPr>
          <w:rFonts w:hint="default" w:ascii="Times New Roman" w:hAnsi="Times New Roman" w:eastAsia="方正仿宋_GBK" w:cs="Times New Roman"/>
          <w:color w:val="000000" w:themeColor="text1"/>
          <w:spacing w:val="16"/>
          <w:sz w:val="32"/>
          <w:szCs w:val="32"/>
          <w:highlight w:val="none"/>
          <w:lang w:val="en-US" w:eastAsia="en-US"/>
          <w14:textFill>
            <w14:solidFill>
              <w14:schemeClr w14:val="tx1"/>
            </w14:solidFill>
          </w14:textFill>
        </w:rPr>
        <w:t>拨打120，同时安排一同培训的公</w:t>
      </w:r>
      <w:bookmarkStart w:id="89" w:name="_GoBack"/>
      <w:bookmarkEnd w:id="89"/>
      <w:r>
        <w:rPr>
          <w:rFonts w:hint="default" w:ascii="Times New Roman" w:hAnsi="Times New Roman" w:eastAsia="方正仿宋_GBK" w:cs="Times New Roman"/>
          <w:color w:val="000000" w:themeColor="text1"/>
          <w:spacing w:val="16"/>
          <w:sz w:val="32"/>
          <w:szCs w:val="32"/>
          <w:highlight w:val="none"/>
          <w:lang w:val="en-US" w:eastAsia="en-US"/>
          <w14:textFill>
            <w14:solidFill>
              <w14:schemeClr w14:val="tx1"/>
            </w14:solidFill>
          </w14:textFill>
        </w:rPr>
        <w:t>司员工吐</w:t>
      </w:r>
      <w:r>
        <w:rPr>
          <w:rFonts w:hint="eastAsia"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X</w:t>
      </w:r>
      <w:r>
        <w:rPr>
          <w:rFonts w:hint="default" w:ascii="Times New Roman" w:hAnsi="Times New Roman" w:eastAsia="方正仿宋_GBK" w:cs="Times New Roman"/>
          <w:color w:val="000000" w:themeColor="text1"/>
          <w:spacing w:val="16"/>
          <w:sz w:val="32"/>
          <w:szCs w:val="32"/>
          <w:highlight w:val="none"/>
          <w:lang w:val="en-US" w:eastAsia="en-US"/>
          <w14:textFill>
            <w14:solidFill>
              <w14:schemeClr w14:val="tx1"/>
            </w14:solidFill>
          </w14:textFill>
        </w:rPr>
        <w:t>拨打110。约15分钟后，艾</w:t>
      </w:r>
      <w:r>
        <w:rPr>
          <w:rFonts w:hint="eastAsia"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X</w:t>
      </w:r>
      <w:r>
        <w:rPr>
          <w:rFonts w:hint="default" w:ascii="Times New Roman" w:hAnsi="Times New Roman" w:eastAsia="方正仿宋_GBK" w:cs="Times New Roman"/>
          <w:color w:val="000000" w:themeColor="text1"/>
          <w:spacing w:val="16"/>
          <w:sz w:val="32"/>
          <w:szCs w:val="32"/>
          <w:highlight w:val="none"/>
          <w:lang w:val="en-US" w:eastAsia="en-US"/>
          <w14:textFill>
            <w14:solidFill>
              <w14:schemeClr w14:val="tx1"/>
            </w14:solidFill>
          </w14:textFill>
        </w:rPr>
        <w:t>与吐</w:t>
      </w:r>
      <w:r>
        <w:rPr>
          <w:rFonts w:hint="eastAsia"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X</w:t>
      </w:r>
      <w:r>
        <w:rPr>
          <w:rFonts w:hint="default" w:ascii="Times New Roman" w:hAnsi="Times New Roman" w:eastAsia="方正仿宋_GBK" w:cs="Times New Roman"/>
          <w:color w:val="000000" w:themeColor="text1"/>
          <w:spacing w:val="16"/>
          <w:sz w:val="32"/>
          <w:szCs w:val="32"/>
          <w:highlight w:val="none"/>
          <w:lang w:val="en-US" w:eastAsia="en-US"/>
          <w14:textFill>
            <w14:solidFill>
              <w14:schemeClr w14:val="tx1"/>
            </w14:solidFill>
          </w14:textFill>
        </w:rPr>
        <w:t>抵达现场，合力解救出二人。艾</w:t>
      </w:r>
      <w:r>
        <w:rPr>
          <w:rFonts w:hint="eastAsia"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X</w:t>
      </w:r>
      <w:r>
        <w:rPr>
          <w:rFonts w:hint="default" w:ascii="Times New Roman" w:hAnsi="Times New Roman" w:eastAsia="方正仿宋_GBK" w:cs="Times New Roman"/>
          <w:color w:val="000000" w:themeColor="text1"/>
          <w:spacing w:val="16"/>
          <w:sz w:val="32"/>
          <w:szCs w:val="32"/>
          <w:highlight w:val="none"/>
          <w:lang w:val="en-US" w:eastAsia="en-US"/>
          <w14:textFill>
            <w14:solidFill>
              <w14:schemeClr w14:val="tx1"/>
            </w14:solidFill>
          </w14:textFill>
        </w:rPr>
        <w:t>对死者实施心肺复苏。约5分钟后，110民警抵达现场，随后120救护车赶到。120医护人员对死者进行急救后，将死者与艾</w:t>
      </w:r>
      <w:r>
        <w:rPr>
          <w:rFonts w:hint="eastAsia"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X</w:t>
      </w:r>
      <w:r>
        <w:rPr>
          <w:rFonts w:hint="default" w:ascii="Times New Roman" w:hAnsi="Times New Roman" w:eastAsia="方正仿宋_GBK" w:cs="Times New Roman"/>
          <w:color w:val="000000" w:themeColor="text1"/>
          <w:spacing w:val="16"/>
          <w:sz w:val="32"/>
          <w:szCs w:val="32"/>
          <w:highlight w:val="none"/>
          <w:lang w:val="en-US" w:eastAsia="en-US"/>
          <w14:textFill>
            <w14:solidFill>
              <w14:schemeClr w14:val="tx1"/>
            </w14:solidFill>
          </w14:textFill>
        </w:rPr>
        <w:t>送往喀什市人民医院东城分院，一名民警陪同前往。抵达医院半小时后，死者经抢救无效死亡。</w:t>
      </w:r>
    </w:p>
    <w:bookmarkEnd w:id="20"/>
    <w:p w14:paraId="4295011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right="0" w:rightChars="0" w:firstLine="687" w:firstLineChars="200"/>
        <w:jc w:val="both"/>
        <w:textAlignment w:val="baseline"/>
        <w:outlineLvl w:val="1"/>
        <w:rPr>
          <w:rFonts w:hint="default" w:ascii="Times New Roman" w:hAnsi="Times New Roman" w:eastAsia="方正楷体_GBK" w:cs="Times New Roman"/>
          <w:b/>
          <w:bCs/>
          <w:color w:val="000000" w:themeColor="text1"/>
          <w:spacing w:val="11"/>
          <w:sz w:val="32"/>
          <w:szCs w:val="32"/>
          <w:highlight w:val="none"/>
          <w:lang w:val="en-US" w:eastAsia="zh-CN"/>
          <w14:textFill>
            <w14:solidFill>
              <w14:schemeClr w14:val="tx1"/>
            </w14:solidFill>
          </w14:textFill>
        </w:rPr>
      </w:pPr>
      <w:bookmarkStart w:id="21" w:name="_Toc11770"/>
      <w:bookmarkStart w:id="22" w:name="_Toc9787"/>
      <w:r>
        <w:rPr>
          <w:rFonts w:hint="default" w:ascii="Times New Roman" w:hAnsi="Times New Roman" w:eastAsia="方正楷体_GBK" w:cs="Times New Roman"/>
          <w:b/>
          <w:bCs/>
          <w:color w:val="000000" w:themeColor="text1"/>
          <w:spacing w:val="11"/>
          <w:sz w:val="32"/>
          <w:szCs w:val="32"/>
          <w:highlight w:val="none"/>
          <w:lang w:val="en-US" w:eastAsia="zh-CN"/>
          <w14:textFill>
            <w14:solidFill>
              <w14:schemeClr w14:val="tx1"/>
            </w14:solidFill>
          </w14:textFill>
        </w:rPr>
        <w:t>（二）事故应急救援情况</w:t>
      </w:r>
      <w:bookmarkEnd w:id="21"/>
    </w:p>
    <w:p w14:paraId="540FF5C5">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line="620" w:lineRule="exact"/>
        <w:ind w:right="0" w:rightChars="0" w:firstLine="704" w:firstLineChars="200"/>
        <w:jc w:val="both"/>
        <w:textAlignment w:val="baseline"/>
        <w:outlineLvl w:val="1"/>
        <w:rPr>
          <w:rFonts w:hint="default" w:ascii="Times New Roman" w:hAnsi="Times New Roman" w:eastAsia="方正仿宋_GBK" w:cs="Times New Roman"/>
          <w:color w:val="auto"/>
          <w:spacing w:val="16"/>
          <w:sz w:val="32"/>
          <w:szCs w:val="32"/>
          <w:highlight w:val="none"/>
          <w:lang w:val="en-US" w:eastAsia="zh-CN"/>
        </w:rPr>
      </w:pPr>
      <w:r>
        <w:rPr>
          <w:rFonts w:hint="default" w:ascii="Times New Roman" w:hAnsi="Times New Roman" w:eastAsia="方正仿宋_GBK" w:cs="Times New Roman"/>
          <w:color w:val="auto"/>
          <w:spacing w:val="16"/>
          <w:sz w:val="32"/>
          <w:szCs w:val="32"/>
          <w:highlight w:val="none"/>
          <w:lang w:val="en-US" w:eastAsia="zh-CN"/>
        </w:rPr>
        <w:t>2026年4月10日11时30分许，喀什市阿瓦提乡19村田间小路，新疆鸿骏信息技术工程有限公司临时雇佣送货人员发生三轮车侧翻后，现场工人艾</w:t>
      </w:r>
      <w:r>
        <w:rPr>
          <w:rFonts w:hint="eastAsia" w:ascii="Times New Roman" w:hAnsi="Times New Roman" w:eastAsia="方正仿宋_GBK" w:cs="Times New Roman"/>
          <w:color w:val="auto"/>
          <w:spacing w:val="16"/>
          <w:sz w:val="32"/>
          <w:szCs w:val="32"/>
          <w:highlight w:val="none"/>
          <w:lang w:val="en-US" w:eastAsia="zh-CN"/>
        </w:rPr>
        <w:t>X</w:t>
      </w:r>
      <w:r>
        <w:rPr>
          <w:rFonts w:hint="default" w:ascii="Times New Roman" w:hAnsi="Times New Roman" w:eastAsia="方正仿宋_GBK" w:cs="Times New Roman"/>
          <w:color w:val="auto"/>
          <w:spacing w:val="16"/>
          <w:sz w:val="32"/>
          <w:szCs w:val="32"/>
          <w:highlight w:val="none"/>
          <w:lang w:val="en-US" w:eastAsia="zh-CN"/>
        </w:rPr>
        <w:t>拨打120急救电话，公司员工</w:t>
      </w:r>
      <w:r>
        <w:rPr>
          <w:rFonts w:hint="default" w:ascii="Times New Roman" w:hAnsi="Times New Roman" w:eastAsia="方正仿宋_GBK" w:cs="Times New Roman"/>
          <w:snapToGrid w:val="0"/>
          <w:color w:val="auto"/>
          <w:spacing w:val="6"/>
          <w:kern w:val="0"/>
          <w:sz w:val="32"/>
          <w:szCs w:val="32"/>
          <w:highlight w:val="none"/>
          <w:lang w:val="en-US" w:eastAsia="zh-CN" w:bidi="ar-SA"/>
        </w:rPr>
        <w:t>吐</w:t>
      </w:r>
      <w:r>
        <w:rPr>
          <w:rFonts w:hint="eastAsia" w:ascii="Times New Roman" w:hAnsi="Times New Roman" w:eastAsia="方正仿宋_GBK" w:cs="Times New Roman"/>
          <w:snapToGrid w:val="0"/>
          <w:color w:val="auto"/>
          <w:spacing w:val="6"/>
          <w:kern w:val="0"/>
          <w:sz w:val="32"/>
          <w:szCs w:val="32"/>
          <w:highlight w:val="none"/>
          <w:lang w:val="en-US" w:eastAsia="zh-CN" w:bidi="ar-SA"/>
        </w:rPr>
        <w:t>X</w:t>
      </w:r>
      <w:r>
        <w:rPr>
          <w:rFonts w:hint="default" w:ascii="Times New Roman" w:hAnsi="Times New Roman" w:eastAsia="方正仿宋_GBK" w:cs="Times New Roman"/>
          <w:snapToGrid w:val="0"/>
          <w:color w:val="auto"/>
          <w:spacing w:val="6"/>
          <w:kern w:val="0"/>
          <w:sz w:val="32"/>
          <w:szCs w:val="32"/>
          <w:highlight w:val="none"/>
          <w:lang w:val="en-US" w:eastAsia="zh-CN" w:bidi="ar-SA"/>
        </w:rPr>
        <w:t>拨打110，110先到事故现场，随即</w:t>
      </w:r>
      <w:r>
        <w:rPr>
          <w:rFonts w:hint="default" w:ascii="Times New Roman" w:hAnsi="Times New Roman" w:eastAsia="方正仿宋_GBK" w:cs="Times New Roman"/>
          <w:color w:val="auto"/>
          <w:spacing w:val="16"/>
          <w:sz w:val="32"/>
          <w:szCs w:val="32"/>
          <w:highlight w:val="none"/>
          <w:lang w:val="en-US" w:eastAsia="zh-CN"/>
        </w:rPr>
        <w:t>120救护车到达现场，并立即进行急救措施并将临时工人麦</w:t>
      </w:r>
      <w:r>
        <w:rPr>
          <w:rFonts w:hint="eastAsia" w:ascii="Times New Roman" w:hAnsi="Times New Roman" w:eastAsia="方正仿宋_GBK" w:cs="Times New Roman"/>
          <w:color w:val="auto"/>
          <w:spacing w:val="16"/>
          <w:sz w:val="32"/>
          <w:szCs w:val="32"/>
          <w:highlight w:val="none"/>
          <w:lang w:val="en-US" w:eastAsia="zh-CN"/>
        </w:rPr>
        <w:t>X</w:t>
      </w:r>
      <w:r>
        <w:rPr>
          <w:rFonts w:hint="default" w:ascii="Times New Roman" w:hAnsi="Times New Roman" w:eastAsia="方正仿宋_GBK" w:cs="Times New Roman"/>
          <w:color w:val="auto"/>
          <w:spacing w:val="16"/>
          <w:sz w:val="32"/>
          <w:szCs w:val="32"/>
          <w:highlight w:val="none"/>
          <w:lang w:val="en-US" w:eastAsia="zh-CN"/>
        </w:rPr>
        <w:t>送往喀什市人民医院东城分院抢救。12时49分，阿瓦提乡人民政府向喀什市应急管理局通过电话上报事故信息，市应急管理局同步告知市工业和信息化局，同时，各相关单位陆续抵达现场，开展现场秩序维护、事故情况核查等处置工作。13时14分，阿瓦提乡人民政府向喀什市应急管理局上报书面事故信息。13时19分，喀什市应急管理局逐级向市委、市人民政府，同时，将事故信息上报地区应急管理局。</w:t>
      </w:r>
    </w:p>
    <w:p w14:paraId="206C360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left="0" w:leftChars="0" w:right="0" w:rightChars="0" w:firstLine="704" w:firstLineChars="200"/>
        <w:jc w:val="both"/>
        <w:textAlignment w:val="baseline"/>
        <w:outlineLvl w:val="0"/>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pP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事故发生后，麦</w:t>
      </w:r>
      <w:r>
        <w:rPr>
          <w:rFonts w:hint="eastAsia"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X</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12时20分许被120救护车送往喀什市人民医院东城分院救治，经抢救无效死亡。当日15时许，新疆鸿骏信息技术工程有限公司项目负责人王</w:t>
      </w:r>
      <w:r>
        <w:rPr>
          <w:rFonts w:hint="eastAsia"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X</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前往医院与家属沟通，明确表示将积极配合善后处理工作。次日，王</w:t>
      </w:r>
      <w:r>
        <w:rPr>
          <w:rFonts w:hint="eastAsia"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X</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向麦</w:t>
      </w:r>
      <w:r>
        <w:rPr>
          <w:rFonts w:hint="eastAsia"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X</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家属进行慰问支付5000元，并就善后事宜展开协商。赔偿事宜于2026年4月27日经喀什市昆仑民商事与国际贸易调解中心主持调解，已达成调解协议：由王</w:t>
      </w:r>
      <w:r>
        <w:rPr>
          <w:rFonts w:hint="eastAsia"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X</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向死者麦</w:t>
      </w:r>
      <w:r>
        <w:rPr>
          <w:rFonts w:hint="eastAsia"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X</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家属支付赔偿款共计65.50万元，其中2026年4月11日慰问5000元，2026年4月20日先行赔付35万元，2026年4月28日赔付剩余30万元，上述款项现已全部付清（文书依据：新疆维吾尔自治区喀什市人民法院民事裁定书（2026）新3101民特（调）284号）。本次调解由喀什市昆仑民商事与国际贸易调解中心主持，该调解中心是依法设立的人民调解组织，具备法定调解资质。根据《中华人民共和国人民调解法》第七条的规定，其开展的调解活动具有法律效力，所达成的调解协议经法院司法确认后具备强制执行力。本次调解协议是基于民事侵权赔偿原则达成的。调解协议依法保障了死者家属的合法权益，调解过程遵循自愿、平等原则，协议内容经喀什市人民法院司法确认，具备法律效力。65.50万元赔偿金额包含了医疗费、丧葬费、死亡赔偿金等各项费用，符合相关法律规定的赔偿标准，且全部款项已付清，死者家属的合法权益得到了有效保障。</w:t>
      </w:r>
    </w:p>
    <w:p w14:paraId="4E5F07C8">
      <w:pPr>
        <w:pStyle w:val="3"/>
        <w:keepNext/>
        <w:keepLines/>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textAlignment w:val="auto"/>
        <w:rPr>
          <w:rFonts w:hint="default" w:ascii="Times New Roman" w:hAnsi="Times New Roman" w:eastAsia="楷体" w:cs="Times New Roman"/>
          <w:b/>
          <w:color w:val="000000" w:themeColor="text1"/>
          <w:highlight w:val="none"/>
          <w:u w:val="none"/>
          <w:shd w:val="clear" w:color="auto" w:fill="auto"/>
          <w:lang w:val="en-US" w:eastAsia="zh-CN"/>
          <w14:textFill>
            <w14:solidFill>
              <w14:schemeClr w14:val="tx1"/>
            </w14:solidFill>
          </w14:textFill>
        </w:rPr>
      </w:pPr>
      <w:bookmarkStart w:id="23" w:name="_Toc19913"/>
      <w:bookmarkStart w:id="24" w:name="_Toc19365"/>
      <w:r>
        <w:rPr>
          <w:rFonts w:hint="default" w:ascii="Times New Roman" w:hAnsi="Times New Roman" w:eastAsia="楷体" w:cs="Times New Roman"/>
          <w:b/>
          <w:color w:val="000000" w:themeColor="text1"/>
          <w:highlight w:val="none"/>
          <w:u w:val="none"/>
          <w:shd w:val="clear" w:color="auto" w:fill="auto"/>
          <w:lang w:val="en-US" w:eastAsia="zh-CN"/>
          <w14:textFill>
            <w14:solidFill>
              <w14:schemeClr w14:val="tx1"/>
            </w14:solidFill>
          </w14:textFill>
        </w:rPr>
        <w:t>（</w:t>
      </w:r>
      <w:r>
        <w:rPr>
          <w:rFonts w:hint="default" w:ascii="Times New Roman" w:hAnsi="Times New Roman" w:cs="Times New Roman"/>
          <w:b/>
          <w:color w:val="000000" w:themeColor="text1"/>
          <w:highlight w:val="none"/>
          <w:u w:val="none"/>
          <w:shd w:val="clear" w:color="auto" w:fill="auto"/>
          <w:lang w:val="en-US" w:eastAsia="zh-CN"/>
          <w14:textFill>
            <w14:solidFill>
              <w14:schemeClr w14:val="tx1"/>
            </w14:solidFill>
          </w14:textFill>
        </w:rPr>
        <w:t>三</w:t>
      </w:r>
      <w:r>
        <w:rPr>
          <w:rFonts w:hint="default" w:ascii="Times New Roman" w:hAnsi="Times New Roman" w:eastAsia="楷体" w:cs="Times New Roman"/>
          <w:b/>
          <w:color w:val="000000" w:themeColor="text1"/>
          <w:highlight w:val="none"/>
          <w:u w:val="none"/>
          <w:shd w:val="clear" w:color="auto" w:fill="auto"/>
          <w:lang w:val="en-US" w:eastAsia="zh-CN"/>
          <w14:textFill>
            <w14:solidFill>
              <w14:schemeClr w14:val="tx1"/>
            </w14:solidFill>
          </w14:textFill>
        </w:rPr>
        <w:t>）应急</w:t>
      </w:r>
      <w:r>
        <w:rPr>
          <w:rFonts w:hint="default" w:ascii="Times New Roman" w:hAnsi="Times New Roman" w:cs="Times New Roman"/>
          <w:b/>
          <w:color w:val="000000" w:themeColor="text1"/>
          <w:highlight w:val="none"/>
          <w:u w:val="none"/>
          <w:shd w:val="clear" w:color="auto" w:fill="auto"/>
          <w:lang w:val="en-US" w:eastAsia="zh-CN"/>
          <w14:textFill>
            <w14:solidFill>
              <w14:schemeClr w14:val="tx1"/>
            </w14:solidFill>
          </w14:textFill>
        </w:rPr>
        <w:t>救援</w:t>
      </w:r>
      <w:r>
        <w:rPr>
          <w:rFonts w:hint="default" w:ascii="Times New Roman" w:hAnsi="Times New Roman" w:eastAsia="楷体" w:cs="Times New Roman"/>
          <w:b/>
          <w:color w:val="000000" w:themeColor="text1"/>
          <w:highlight w:val="none"/>
          <w:u w:val="none"/>
          <w:shd w:val="clear" w:color="auto" w:fill="auto"/>
          <w:lang w:val="en-US" w:eastAsia="zh-CN"/>
          <w14:textFill>
            <w14:solidFill>
              <w14:schemeClr w14:val="tx1"/>
            </w14:solidFill>
          </w14:textFill>
        </w:rPr>
        <w:t>评估</w:t>
      </w:r>
      <w:bookmarkEnd w:id="23"/>
      <w:bookmarkEnd w:id="24"/>
    </w:p>
    <w:p w14:paraId="070DB833">
      <w:pPr>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704" w:firstLineChars="200"/>
        <w:jc w:val="both"/>
        <w:textAlignment w:val="baseline"/>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pPr>
      <w:bookmarkStart w:id="25" w:name="_Toc28740"/>
      <w:bookmarkStart w:id="26" w:name="_Toc17492"/>
      <w:bookmarkStart w:id="27" w:name="_Toc3520"/>
      <w:bookmarkStart w:id="28" w:name="_Toc4659"/>
      <w:bookmarkStart w:id="29" w:name="_Toc31719"/>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事故发生后，</w:t>
      </w:r>
      <w:r>
        <w:rPr>
          <w:rFonts w:hint="default" w:ascii="Times New Roman" w:hAnsi="Times New Roman" w:eastAsia="方正仿宋_GBK" w:cs="Times New Roman"/>
          <w:color w:val="000000" w:themeColor="text1"/>
          <w:spacing w:val="11"/>
          <w:sz w:val="32"/>
          <w:szCs w:val="32"/>
          <w:highlight w:val="none"/>
          <w:lang w:val="en-US" w:eastAsia="zh-CN"/>
          <w14:textFill>
            <w14:solidFill>
              <w14:schemeClr w14:val="tx1"/>
            </w14:solidFill>
          </w14:textFill>
        </w:rPr>
        <w:t>中国电信股份有限公司喀什分公司</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w:t>
      </w:r>
      <w:r>
        <w:rPr>
          <w:rFonts w:hint="default" w:ascii="Times New Roman" w:hAnsi="Times New Roman" w:eastAsia="方正仿宋_GBK" w:cs="Times New Roman"/>
          <w:b w:val="0"/>
          <w:snapToGrid/>
          <w:color w:val="000000" w:themeColor="text1"/>
          <w:kern w:val="2"/>
          <w:sz w:val="32"/>
          <w:szCs w:val="32"/>
          <w:highlight w:val="none"/>
          <w:shd w:val="clear" w:color="auto" w:fill="auto"/>
          <w:lang w:val="en-US" w:eastAsia="zh-CN" w:bidi="ar-SA"/>
          <w14:textFill>
            <w14:solidFill>
              <w14:schemeClr w14:val="tx1"/>
            </w14:solidFill>
          </w14:textFill>
        </w:rPr>
        <w:t>日海通信服务有限公司、</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新疆鸿骏信息技术工程有限公司负责人赶赴现场，并向行业主管部门上报事故情况。接到事故信息后，市工信局、应急管理局、公安局迅速开展救援指导、事故情况核查等工作。事故单位及时组织施救，妥善处理善后事宜，未引发次生事故及群体性社会事件，社会秩序保持稳定。</w:t>
      </w:r>
    </w:p>
    <w:bookmarkEnd w:id="25"/>
    <w:bookmarkEnd w:id="26"/>
    <w:bookmarkEnd w:id="27"/>
    <w:bookmarkEnd w:id="28"/>
    <w:bookmarkEnd w:id="29"/>
    <w:p w14:paraId="58AC3BE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right="0" w:rightChars="0" w:firstLine="708" w:firstLineChars="200"/>
        <w:jc w:val="both"/>
        <w:textAlignment w:val="baseline"/>
        <w:outlineLvl w:val="0"/>
        <w:rPr>
          <w:rFonts w:hint="default" w:ascii="Times New Roman" w:hAnsi="Times New Roman" w:eastAsia="方正黑体_GBK" w:cs="Times New Roman"/>
          <w:color w:val="000000" w:themeColor="text1"/>
          <w:spacing w:val="17"/>
          <w:sz w:val="32"/>
          <w:szCs w:val="32"/>
          <w:highlight w:val="none"/>
          <w:lang w:val="en-US" w:eastAsia="zh-CN"/>
          <w14:textFill>
            <w14:solidFill>
              <w14:schemeClr w14:val="tx1"/>
            </w14:solidFill>
          </w14:textFill>
        </w:rPr>
      </w:pPr>
      <w:bookmarkStart w:id="30" w:name="_Toc16188"/>
      <w:r>
        <w:rPr>
          <w:rFonts w:hint="default" w:ascii="Times New Roman" w:hAnsi="Times New Roman" w:eastAsia="方正黑体_GBK" w:cs="Times New Roman"/>
          <w:color w:val="000000" w:themeColor="text1"/>
          <w:spacing w:val="17"/>
          <w:sz w:val="32"/>
          <w:szCs w:val="32"/>
          <w:highlight w:val="none"/>
          <w:lang w:val="en-US" w:eastAsia="zh-CN"/>
          <w14:textFill>
            <w14:solidFill>
              <w14:schemeClr w14:val="tx1"/>
            </w14:solidFill>
          </w14:textFill>
        </w:rPr>
        <w:t>三、事故造成的人员伤亡和直接经济损失</w:t>
      </w:r>
      <w:bookmarkEnd w:id="30"/>
    </w:p>
    <w:p w14:paraId="707522E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right="0" w:rightChars="0" w:firstLine="687" w:firstLineChars="200"/>
        <w:jc w:val="both"/>
        <w:textAlignment w:val="baseline"/>
        <w:outlineLvl w:val="1"/>
        <w:rPr>
          <w:rFonts w:hint="default" w:ascii="Times New Roman" w:hAnsi="Times New Roman" w:eastAsia="方正楷体_GBK" w:cs="Times New Roman"/>
          <w:b/>
          <w:bCs/>
          <w:color w:val="000000" w:themeColor="text1"/>
          <w:spacing w:val="11"/>
          <w:sz w:val="32"/>
          <w:szCs w:val="32"/>
          <w:highlight w:val="none"/>
          <w:lang w:val="en-US" w:eastAsia="zh-CN"/>
          <w14:textFill>
            <w14:solidFill>
              <w14:schemeClr w14:val="tx1"/>
            </w14:solidFill>
          </w14:textFill>
        </w:rPr>
      </w:pPr>
      <w:bookmarkStart w:id="31" w:name="_Toc22881"/>
      <w:r>
        <w:rPr>
          <w:rFonts w:hint="default" w:ascii="Times New Roman" w:hAnsi="Times New Roman" w:eastAsia="方正楷体_GBK" w:cs="Times New Roman"/>
          <w:b/>
          <w:bCs/>
          <w:color w:val="000000" w:themeColor="text1"/>
          <w:spacing w:val="11"/>
          <w:sz w:val="32"/>
          <w:szCs w:val="32"/>
          <w:highlight w:val="none"/>
          <w:lang w:val="en-US" w:eastAsia="zh-CN"/>
          <w14:textFill>
            <w14:solidFill>
              <w14:schemeClr w14:val="tx1"/>
            </w14:solidFill>
          </w14:textFill>
        </w:rPr>
        <w:t>（一）伤亡人员情况</w:t>
      </w:r>
      <w:bookmarkEnd w:id="22"/>
      <w:bookmarkEnd w:id="31"/>
    </w:p>
    <w:p w14:paraId="7CE78665">
      <w:pPr>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704" w:firstLineChars="200"/>
        <w:jc w:val="both"/>
        <w:textAlignment w:val="baseline"/>
        <w:rPr>
          <w:rFonts w:hint="default" w:ascii="Times New Roman" w:hAnsi="Times New Roman" w:eastAsia="方正仿宋_GBK" w:cs="Times New Roman"/>
          <w:color w:val="000000" w:themeColor="text1"/>
          <w:spacing w:val="16"/>
          <w:sz w:val="32"/>
          <w:szCs w:val="32"/>
          <w:highlight w:val="none"/>
          <w14:textFill>
            <w14:solidFill>
              <w14:schemeClr w14:val="tx1"/>
            </w14:solidFill>
          </w14:textFill>
        </w:rPr>
      </w:pPr>
      <w:bookmarkStart w:id="32" w:name="bookmark39"/>
      <w:bookmarkEnd w:id="32"/>
      <w:r>
        <w:rPr>
          <w:rFonts w:hint="default" w:ascii="Times New Roman" w:hAnsi="Times New Roman" w:eastAsia="方正仿宋_GBK" w:cs="Times New Roman"/>
          <w:color w:val="000000" w:themeColor="text1"/>
          <w:spacing w:val="16"/>
          <w:sz w:val="32"/>
          <w:szCs w:val="32"/>
          <w:highlight w:val="none"/>
          <w14:textFill>
            <w14:solidFill>
              <w14:schemeClr w14:val="tx1"/>
            </w14:solidFill>
          </w14:textFill>
        </w:rPr>
        <w:t>事故造成1人</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死亡</w:t>
      </w:r>
      <w:r>
        <w:rPr>
          <w:rFonts w:hint="default" w:ascii="Times New Roman" w:hAnsi="Times New Roman" w:eastAsia="方正仿宋_GBK" w:cs="Times New Roman"/>
          <w:color w:val="000000" w:themeColor="text1"/>
          <w:spacing w:val="16"/>
          <w:sz w:val="32"/>
          <w:szCs w:val="32"/>
          <w:highlight w:val="none"/>
          <w14:textFill>
            <w14:solidFill>
              <w14:schemeClr w14:val="tx1"/>
            </w14:solidFill>
          </w14:textFill>
        </w:rPr>
        <w:t>，</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麦</w:t>
      </w:r>
      <w:r>
        <w:rPr>
          <w:rFonts w:hint="eastAsia"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X</w:t>
      </w:r>
      <w:r>
        <w:rPr>
          <w:rFonts w:hint="default" w:ascii="Times New Roman" w:hAnsi="Times New Roman" w:eastAsia="方正仿宋_GBK" w:cs="Times New Roman"/>
          <w:color w:val="000000" w:themeColor="text1"/>
          <w:spacing w:val="16"/>
          <w:sz w:val="32"/>
          <w:szCs w:val="32"/>
          <w:highlight w:val="none"/>
          <w14:textFill>
            <w14:solidFill>
              <w14:schemeClr w14:val="tx1"/>
            </w14:solidFill>
          </w14:textFill>
        </w:rPr>
        <w:t>，男，</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维吾尔</w:t>
      </w:r>
      <w:r>
        <w:rPr>
          <w:rFonts w:hint="default" w:ascii="Times New Roman" w:hAnsi="Times New Roman" w:eastAsia="方正仿宋_GBK" w:cs="Times New Roman"/>
          <w:color w:val="000000" w:themeColor="text1"/>
          <w:spacing w:val="16"/>
          <w:sz w:val="32"/>
          <w:szCs w:val="32"/>
          <w:highlight w:val="none"/>
          <w14:textFill>
            <w14:solidFill>
              <w14:schemeClr w14:val="tx1"/>
            </w14:solidFill>
          </w14:textFill>
        </w:rPr>
        <w:t>族，19</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90</w:t>
      </w:r>
      <w:r>
        <w:rPr>
          <w:rFonts w:hint="default" w:ascii="Times New Roman" w:hAnsi="Times New Roman" w:eastAsia="方正仿宋_GBK" w:cs="Times New Roman"/>
          <w:color w:val="000000" w:themeColor="text1"/>
          <w:spacing w:val="16"/>
          <w:sz w:val="32"/>
          <w:szCs w:val="32"/>
          <w:highlight w:val="none"/>
          <w14:textFill>
            <w14:solidFill>
              <w14:schemeClr w14:val="tx1"/>
            </w14:solidFill>
          </w14:textFill>
        </w:rPr>
        <w:t>年</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10</w:t>
      </w:r>
      <w:r>
        <w:rPr>
          <w:rFonts w:hint="default" w:ascii="Times New Roman" w:hAnsi="Times New Roman" w:eastAsia="方正仿宋_GBK" w:cs="Times New Roman"/>
          <w:color w:val="000000" w:themeColor="text1"/>
          <w:spacing w:val="16"/>
          <w:sz w:val="32"/>
          <w:szCs w:val="32"/>
          <w:highlight w:val="none"/>
          <w14:textFill>
            <w14:solidFill>
              <w14:schemeClr w14:val="tx1"/>
            </w14:solidFill>
          </w14:textFill>
        </w:rPr>
        <w:t>月生，身份证号</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65312119901029</w:t>
      </w:r>
      <w:r>
        <w:rPr>
          <w:rFonts w:hint="eastAsia"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pacing w:val="16"/>
          <w:sz w:val="32"/>
          <w:szCs w:val="32"/>
          <w:highlight w:val="none"/>
          <w14:textFill>
            <w14:solidFill>
              <w14:schemeClr w14:val="tx1"/>
            </w14:solidFill>
          </w14:textFill>
        </w:rPr>
        <w:t>户籍地</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新疆喀什市迎宾大道街道机场路二巷</w:t>
      </w:r>
      <w:r>
        <w:rPr>
          <w:rFonts w:hint="eastAsia"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号院</w:t>
      </w:r>
      <w:r>
        <w:rPr>
          <w:rFonts w:hint="eastAsia"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号楼</w:t>
      </w:r>
      <w:r>
        <w:rPr>
          <w:rFonts w:hint="eastAsia"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单元</w:t>
      </w:r>
      <w:r>
        <w:rPr>
          <w:rFonts w:hint="eastAsia"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号</w:t>
      </w:r>
      <w:r>
        <w:rPr>
          <w:rFonts w:hint="default" w:ascii="Times New Roman" w:hAnsi="Times New Roman" w:eastAsia="方正仿宋_GBK" w:cs="Times New Roman"/>
          <w:color w:val="000000" w:themeColor="text1"/>
          <w:spacing w:val="16"/>
          <w:sz w:val="32"/>
          <w:szCs w:val="32"/>
          <w:highlight w:val="none"/>
          <w14:textFill>
            <w14:solidFill>
              <w14:schemeClr w14:val="tx1"/>
            </w14:solidFill>
          </w14:textFill>
        </w:rPr>
        <w:t>，系</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新疆鸿骏信息技术工程有限公司临时雇佣送货人员</w:t>
      </w:r>
      <w:r>
        <w:rPr>
          <w:rFonts w:hint="default" w:ascii="Times New Roman" w:hAnsi="Times New Roman" w:eastAsia="方正仿宋_GBK" w:cs="Times New Roman"/>
          <w:color w:val="000000" w:themeColor="text1"/>
          <w:spacing w:val="16"/>
          <w:sz w:val="32"/>
          <w:szCs w:val="32"/>
          <w:highlight w:val="none"/>
          <w:lang w:eastAsia="zh-CN"/>
          <w14:textFill>
            <w14:solidFill>
              <w14:schemeClr w14:val="tx1"/>
            </w14:solidFill>
          </w14:textFill>
        </w:rPr>
        <w:t>，</w:t>
      </w:r>
      <w:r>
        <w:rPr>
          <w:rFonts w:hint="default" w:ascii="Times New Roman" w:hAnsi="Times New Roman" w:eastAsia="方正仿宋_GBK" w:cs="Times New Roman"/>
          <w:color w:val="000000" w:themeColor="text1"/>
          <w:spacing w:val="16"/>
          <w:sz w:val="32"/>
          <w:szCs w:val="32"/>
          <w:highlight w:val="none"/>
          <w14:textFill>
            <w14:solidFill>
              <w14:schemeClr w14:val="tx1"/>
            </w14:solidFill>
          </w14:textFill>
        </w:rPr>
        <w:t>经喀什</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市人民医院东城分院抢救无效死亡</w:t>
      </w:r>
      <w:r>
        <w:rPr>
          <w:rFonts w:hint="default" w:ascii="Times New Roman" w:hAnsi="Times New Roman" w:eastAsia="方正仿宋_GBK" w:cs="Times New Roman"/>
          <w:color w:val="000000" w:themeColor="text1"/>
          <w:spacing w:val="16"/>
          <w:sz w:val="32"/>
          <w:szCs w:val="32"/>
          <w:highlight w:val="none"/>
          <w14:textFill>
            <w14:solidFill>
              <w14:schemeClr w14:val="tx1"/>
            </w14:solidFill>
          </w14:textFill>
        </w:rPr>
        <w:t>。</w:t>
      </w:r>
    </w:p>
    <w:p w14:paraId="495FD72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right="0" w:rightChars="0" w:firstLine="687" w:firstLineChars="200"/>
        <w:jc w:val="both"/>
        <w:textAlignment w:val="baseline"/>
        <w:outlineLvl w:val="1"/>
        <w:rPr>
          <w:rFonts w:hint="default" w:ascii="Times New Roman" w:hAnsi="Times New Roman" w:eastAsia="方正仿宋_GBK" w:cs="Times New Roman"/>
          <w:color w:val="000000" w:themeColor="text1"/>
          <w:spacing w:val="16"/>
          <w:sz w:val="32"/>
          <w:szCs w:val="32"/>
          <w:highlight w:val="none"/>
          <w:lang w:eastAsia="zh-CN"/>
          <w14:textFill>
            <w14:solidFill>
              <w14:schemeClr w14:val="tx1"/>
            </w14:solidFill>
          </w14:textFill>
        </w:rPr>
      </w:pPr>
      <w:bookmarkStart w:id="33" w:name="_Toc23585"/>
      <w:r>
        <w:rPr>
          <w:rFonts w:hint="default" w:ascii="Times New Roman" w:hAnsi="Times New Roman" w:eastAsia="方正楷体_GBK" w:cs="Times New Roman"/>
          <w:b/>
          <w:bCs/>
          <w:color w:val="000000" w:themeColor="text1"/>
          <w:spacing w:val="11"/>
          <w:sz w:val="32"/>
          <w:szCs w:val="32"/>
          <w:highlight w:val="none"/>
          <w:lang w:val="en-US" w:eastAsia="zh-CN"/>
          <w14:textFill>
            <w14:solidFill>
              <w14:schemeClr w14:val="tx1"/>
            </w14:solidFill>
          </w14:textFill>
        </w:rPr>
        <w:t>（二）直接经济损失</w:t>
      </w:r>
      <w:bookmarkEnd w:id="33"/>
    </w:p>
    <w:p w14:paraId="742BB10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right="0" w:rightChars="0" w:firstLine="704" w:firstLineChars="200"/>
        <w:jc w:val="both"/>
        <w:textAlignment w:val="baseline"/>
        <w:rPr>
          <w:rFonts w:hint="default" w:ascii="Times New Roman" w:hAnsi="Times New Roman" w:eastAsia="方正仿宋_GBK" w:cs="Times New Roman"/>
          <w:color w:val="000000" w:themeColor="text1"/>
          <w:spacing w:val="16"/>
          <w:sz w:val="32"/>
          <w:szCs w:val="32"/>
          <w:highlight w:val="none"/>
          <w:lang w:eastAsia="zh-CN"/>
          <w14:textFill>
            <w14:solidFill>
              <w14:schemeClr w14:val="tx1"/>
            </w14:solidFill>
          </w14:textFill>
        </w:rPr>
      </w:pP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经甲乙双方协商，并依据相关法律法规及实际情况，共计65.50万元，其中包括医疗费用、丧葬及抚恤费用。</w:t>
      </w:r>
    </w:p>
    <w:p w14:paraId="5A31AD9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right="0" w:rightChars="0" w:firstLine="708" w:firstLineChars="200"/>
        <w:jc w:val="both"/>
        <w:textAlignment w:val="baseline"/>
        <w:outlineLvl w:val="0"/>
        <w:rPr>
          <w:rFonts w:hint="default" w:ascii="Times New Roman" w:hAnsi="Times New Roman" w:eastAsia="方正黑体_GBK" w:cs="Times New Roman"/>
          <w:color w:val="000000" w:themeColor="text1"/>
          <w:spacing w:val="17"/>
          <w:sz w:val="32"/>
          <w:szCs w:val="32"/>
          <w:highlight w:val="none"/>
          <w:lang w:val="en-US" w:eastAsia="en-US"/>
          <w14:textFill>
            <w14:solidFill>
              <w14:schemeClr w14:val="tx1"/>
            </w14:solidFill>
          </w14:textFill>
        </w:rPr>
      </w:pPr>
      <w:bookmarkStart w:id="34" w:name="_Toc4232"/>
      <w:bookmarkStart w:id="35" w:name="_Toc4975"/>
      <w:r>
        <w:rPr>
          <w:rFonts w:hint="default" w:ascii="Times New Roman" w:hAnsi="Times New Roman" w:eastAsia="方正黑体_GBK" w:cs="Times New Roman"/>
          <w:color w:val="000000" w:themeColor="text1"/>
          <w:spacing w:val="17"/>
          <w:sz w:val="32"/>
          <w:szCs w:val="32"/>
          <w:highlight w:val="none"/>
          <w:lang w:val="en-US" w:eastAsia="zh-CN"/>
          <w14:textFill>
            <w14:solidFill>
              <w14:schemeClr w14:val="tx1"/>
            </w14:solidFill>
          </w14:textFill>
        </w:rPr>
        <w:t>四、</w:t>
      </w:r>
      <w:r>
        <w:rPr>
          <w:rFonts w:hint="default" w:ascii="Times New Roman" w:hAnsi="Times New Roman" w:eastAsia="方正黑体_GBK" w:cs="Times New Roman"/>
          <w:color w:val="000000" w:themeColor="text1"/>
          <w:spacing w:val="17"/>
          <w:sz w:val="32"/>
          <w:szCs w:val="32"/>
          <w:highlight w:val="none"/>
          <w:lang w:val="en-US" w:eastAsia="en-US"/>
          <w14:textFill>
            <w14:solidFill>
              <w14:schemeClr w14:val="tx1"/>
            </w14:solidFill>
          </w14:textFill>
        </w:rPr>
        <w:t>事故原因和事故性质</w:t>
      </w:r>
      <w:bookmarkEnd w:id="34"/>
      <w:bookmarkEnd w:id="35"/>
    </w:p>
    <w:p w14:paraId="1EC0557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leftChars="200" w:right="0" w:rightChars="0"/>
        <w:jc w:val="both"/>
        <w:textAlignment w:val="baseline"/>
        <w:outlineLvl w:val="1"/>
        <w:rPr>
          <w:rFonts w:hint="default" w:ascii="Times New Roman" w:hAnsi="Times New Roman" w:eastAsia="方正楷体_GBK" w:cs="Times New Roman"/>
          <w:b/>
          <w:bCs/>
          <w:color w:val="000000" w:themeColor="text1"/>
          <w:spacing w:val="11"/>
          <w:sz w:val="32"/>
          <w:szCs w:val="32"/>
          <w:highlight w:val="none"/>
          <w:lang w:val="en-US" w:eastAsia="zh-CN"/>
          <w14:textFill>
            <w14:solidFill>
              <w14:schemeClr w14:val="tx1"/>
            </w14:solidFill>
          </w14:textFill>
        </w:rPr>
      </w:pPr>
      <w:bookmarkStart w:id="36" w:name="_Toc27859"/>
      <w:bookmarkStart w:id="37" w:name="_Toc26950"/>
      <w:r>
        <w:rPr>
          <w:rFonts w:hint="default" w:ascii="Times New Roman" w:hAnsi="Times New Roman" w:eastAsia="方正楷体_GBK" w:cs="Times New Roman"/>
          <w:b/>
          <w:bCs/>
          <w:color w:val="000000" w:themeColor="text1"/>
          <w:spacing w:val="11"/>
          <w:sz w:val="32"/>
          <w:szCs w:val="32"/>
          <w:highlight w:val="none"/>
          <w:lang w:val="en-US" w:eastAsia="zh-CN"/>
          <w14:textFill>
            <w14:solidFill>
              <w14:schemeClr w14:val="tx1"/>
            </w14:solidFill>
          </w14:textFill>
        </w:rPr>
        <w:t>（一）事故发生的原因</w:t>
      </w:r>
      <w:bookmarkEnd w:id="36"/>
      <w:bookmarkEnd w:id="37"/>
    </w:p>
    <w:p w14:paraId="5F3FE6BF">
      <w:pPr>
        <w:keepNext w:val="0"/>
        <w:keepLines w:val="0"/>
        <w:pageBreakBefore w:val="0"/>
        <w:widowControl/>
        <w:numPr>
          <w:ilvl w:val="0"/>
          <w:numId w:val="2"/>
        </w:numPr>
        <w:kinsoku w:val="0"/>
        <w:wordWrap/>
        <w:overflowPunct/>
        <w:topLinePunct w:val="0"/>
        <w:autoSpaceDE w:val="0"/>
        <w:autoSpaceDN w:val="0"/>
        <w:bidi w:val="0"/>
        <w:adjustRightInd w:val="0"/>
        <w:snapToGrid w:val="0"/>
        <w:spacing w:line="620" w:lineRule="exact"/>
        <w:ind w:left="0" w:leftChars="0" w:right="0" w:firstLine="687" w:firstLineChars="200"/>
        <w:jc w:val="both"/>
        <w:textAlignment w:val="baseline"/>
        <w:rPr>
          <w:rFonts w:hint="default" w:ascii="Times New Roman" w:hAnsi="Times New Roman" w:eastAsia="方正仿宋_GBK" w:cs="Times New Roman"/>
          <w:b/>
          <w:bCs/>
          <w:color w:val="000000" w:themeColor="text1"/>
          <w:spacing w:val="11"/>
          <w:sz w:val="32"/>
          <w:szCs w:val="32"/>
          <w:highlight w:val="none"/>
          <w:lang w:val="en-US" w:eastAsia="zh-CN"/>
          <w14:textFill>
            <w14:solidFill>
              <w14:schemeClr w14:val="tx1"/>
            </w14:solidFill>
          </w14:textFill>
        </w:rPr>
      </w:pPr>
      <w:bookmarkStart w:id="38" w:name="_Toc5765"/>
      <w:r>
        <w:rPr>
          <w:rFonts w:hint="default" w:ascii="Times New Roman" w:hAnsi="Times New Roman" w:eastAsia="方正仿宋_GBK" w:cs="Times New Roman"/>
          <w:b/>
          <w:bCs/>
          <w:color w:val="000000" w:themeColor="text1"/>
          <w:spacing w:val="11"/>
          <w:sz w:val="32"/>
          <w:szCs w:val="32"/>
          <w:highlight w:val="none"/>
          <w:lang w:val="en-US" w:eastAsia="zh-CN"/>
          <w14:textFill>
            <w14:solidFill>
              <w14:schemeClr w14:val="tx1"/>
            </w14:solidFill>
          </w14:textFill>
        </w:rPr>
        <w:t>直接原因</w:t>
      </w:r>
      <w:bookmarkEnd w:id="38"/>
    </w:p>
    <w:p w14:paraId="4A127780">
      <w:pPr>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704" w:firstLineChars="200"/>
        <w:jc w:val="both"/>
        <w:textAlignment w:val="baseline"/>
        <w:rPr>
          <w:rFonts w:hint="default" w:ascii="Times New Roman" w:hAnsi="Times New Roman" w:eastAsia="方正仿宋_GBK" w:cs="Times New Roman"/>
          <w:color w:val="000000" w:themeColor="text1"/>
          <w:spacing w:val="16"/>
          <w:sz w:val="32"/>
          <w:szCs w:val="32"/>
          <w:highlight w:val="none"/>
          <w:lang w:val="en-US" w:eastAsia="en-US"/>
          <w14:textFill>
            <w14:solidFill>
              <w14:schemeClr w14:val="tx1"/>
            </w14:solidFill>
          </w14:textFill>
        </w:rPr>
      </w:pPr>
      <w:bookmarkStart w:id="39" w:name="bookmark42"/>
      <w:bookmarkEnd w:id="39"/>
      <w:r>
        <w:rPr>
          <w:rFonts w:hint="default" w:ascii="Times New Roman" w:hAnsi="Times New Roman" w:eastAsia="方正仿宋_GBK" w:cs="Times New Roman"/>
          <w:color w:val="000000" w:themeColor="text1"/>
          <w:spacing w:val="16"/>
          <w:sz w:val="32"/>
          <w:szCs w:val="32"/>
          <w:highlight w:val="none"/>
          <w:lang w:val="en-US" w:eastAsia="en-US"/>
          <w14:textFill>
            <w14:solidFill>
              <w14:schemeClr w14:val="tx1"/>
            </w14:solidFill>
          </w14:textFill>
        </w:rPr>
        <w:t>涉事驾驶员未取得合法有效驾驶证件、准驾车型不符，违规驾驶三轮车转运油木杆作业，安全意识淡薄，漠视道路交通安全及现场作业安全管理规定，装载油木杆未做好固定绑扎，行车途中操作不当、应急处置不</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到位</w:t>
      </w:r>
      <w:r>
        <w:rPr>
          <w:rFonts w:hint="default" w:ascii="Times New Roman" w:hAnsi="Times New Roman" w:eastAsia="方正仿宋_GBK" w:cs="Times New Roman"/>
          <w:color w:val="000000" w:themeColor="text1"/>
          <w:spacing w:val="16"/>
          <w:sz w:val="32"/>
          <w:szCs w:val="32"/>
          <w:highlight w:val="none"/>
          <w:lang w:val="en-US" w:eastAsia="en-US"/>
          <w14:textFill>
            <w14:solidFill>
              <w14:schemeClr w14:val="tx1"/>
            </w14:solidFill>
          </w14:textFill>
        </w:rPr>
        <w:t>，同时车上油木杆无固定约束易晃动偏移破坏车辆平衡，事发农田小路路况较差，车辆行驶稳定性不足，多重因素叠加致使车辆发生侧翻，</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造成驾驶员被油木杆压迫身亡</w:t>
      </w:r>
      <w:r>
        <w:rPr>
          <w:rFonts w:hint="default" w:ascii="Times New Roman" w:hAnsi="Times New Roman" w:eastAsia="方正仿宋_GBK" w:cs="Times New Roman"/>
          <w:color w:val="000000" w:themeColor="text1"/>
          <w:spacing w:val="16"/>
          <w:sz w:val="32"/>
          <w:szCs w:val="32"/>
          <w:highlight w:val="none"/>
          <w:lang w:val="en-US" w:eastAsia="en-US"/>
          <w14:textFill>
            <w14:solidFill>
              <w14:schemeClr w14:val="tx1"/>
            </w14:solidFill>
          </w14:textFill>
        </w:rPr>
        <w:t>。</w:t>
      </w:r>
    </w:p>
    <w:p w14:paraId="6AC53FDB">
      <w:pPr>
        <w:keepNext w:val="0"/>
        <w:keepLines w:val="0"/>
        <w:pageBreakBefore w:val="0"/>
        <w:widowControl/>
        <w:numPr>
          <w:ilvl w:val="0"/>
          <w:numId w:val="2"/>
        </w:numPr>
        <w:kinsoku w:val="0"/>
        <w:wordWrap/>
        <w:overflowPunct/>
        <w:topLinePunct w:val="0"/>
        <w:autoSpaceDE w:val="0"/>
        <w:autoSpaceDN w:val="0"/>
        <w:bidi w:val="0"/>
        <w:adjustRightInd w:val="0"/>
        <w:snapToGrid w:val="0"/>
        <w:spacing w:line="620" w:lineRule="exact"/>
        <w:ind w:left="0" w:leftChars="0" w:right="0" w:firstLine="687" w:firstLineChars="200"/>
        <w:jc w:val="both"/>
        <w:textAlignment w:val="baseline"/>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pPr>
      <w:bookmarkStart w:id="40" w:name="_Toc13422"/>
      <w:r>
        <w:rPr>
          <w:rFonts w:hint="default" w:ascii="Times New Roman" w:hAnsi="Times New Roman" w:eastAsia="方正仿宋_GBK" w:cs="Times New Roman"/>
          <w:b/>
          <w:bCs/>
          <w:color w:val="000000" w:themeColor="text1"/>
          <w:spacing w:val="11"/>
          <w:sz w:val="32"/>
          <w:szCs w:val="32"/>
          <w:highlight w:val="none"/>
          <w:lang w:val="en-US" w:eastAsia="zh-CN"/>
          <w14:textFill>
            <w14:solidFill>
              <w14:schemeClr w14:val="tx1"/>
            </w14:solidFill>
          </w14:textFill>
        </w:rPr>
        <w:t>间接原因</w:t>
      </w:r>
      <w:bookmarkEnd w:id="40"/>
    </w:p>
    <w:p w14:paraId="7BCED6F5">
      <w:pPr>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704" w:firstLineChars="200"/>
        <w:jc w:val="both"/>
        <w:textAlignment w:val="baseline"/>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pP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1.</w:t>
      </w:r>
      <w:r>
        <w:rPr>
          <w:rFonts w:hint="default" w:ascii="Times New Roman" w:hAnsi="Times New Roman" w:eastAsia="方正仿宋_GBK" w:cs="Times New Roman"/>
          <w:color w:val="000000" w:themeColor="text1"/>
          <w:spacing w:val="16"/>
          <w:sz w:val="32"/>
          <w:szCs w:val="32"/>
          <w:highlight w:val="none"/>
          <w:lang w:val="en-US" w:eastAsia="en-US"/>
          <w14:textFill>
            <w14:solidFill>
              <w14:schemeClr w14:val="tx1"/>
            </w14:solidFill>
          </w14:textFill>
        </w:rPr>
        <w:t>新疆鸿骏信息技术工程有限公司作为项目劳务分包单位，</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未与2名送货临时员工签订劳务合同，</w:t>
      </w:r>
      <w:r>
        <w:rPr>
          <w:rFonts w:hint="default" w:ascii="Times New Roman" w:hAnsi="Times New Roman" w:eastAsia="方正仿宋_GBK" w:cs="Times New Roman"/>
          <w:color w:val="000000" w:themeColor="text1"/>
          <w:spacing w:val="16"/>
          <w:sz w:val="32"/>
          <w:szCs w:val="32"/>
          <w:highlight w:val="none"/>
          <w:lang w:val="en-US" w:eastAsia="en-US"/>
          <w14:textFill>
            <w14:solidFill>
              <w14:schemeClr w14:val="tx1"/>
            </w14:solidFill>
          </w14:textFill>
        </w:rPr>
        <w:t>未落实安全生产主体责任，对施工现场安全监管不到位，未对进场作业人员资质进行严格审核，未能及时排查并消除无证作业安全生产隐患，对从业人员日常安全教育培训流于形式，未能有效提醒作业人员规范操作、规避安全风险。</w:t>
      </w:r>
      <w:r>
        <w:rPr>
          <w:rFonts w:hint="default" w:ascii="Times New Roman" w:hAnsi="Times New Roman" w:eastAsia="方正仿宋_GBK" w:cs="Times New Roman"/>
          <w:snapToGrid w:val="0"/>
          <w:color w:val="000000" w:themeColor="text1"/>
          <w:spacing w:val="16"/>
          <w:kern w:val="0"/>
          <w:sz w:val="32"/>
          <w:szCs w:val="32"/>
          <w:highlight w:val="none"/>
          <w:lang w:val="en-US" w:eastAsia="en-US" w:bidi="ar-SA"/>
          <w14:textFill>
            <w14:solidFill>
              <w14:schemeClr w14:val="tx1"/>
            </w14:solidFill>
          </w14:textFill>
        </w:rPr>
        <w:t>未能及时排查并消除无证作业安全生产隐患，对从业人员日常安全教育培训流于形式</w:t>
      </w:r>
      <w:r>
        <w:rPr>
          <w:rFonts w:hint="default" w:ascii="Times New Roman" w:hAnsi="Times New Roman" w:eastAsia="方正仿宋_GBK" w:cs="Times New Roman"/>
          <w:snapToGrid w:val="0"/>
          <w:color w:val="000000" w:themeColor="text1"/>
          <w:spacing w:val="16"/>
          <w:kern w:val="0"/>
          <w:sz w:val="32"/>
          <w:szCs w:val="32"/>
          <w:highlight w:val="none"/>
          <w:lang w:val="en-US" w:eastAsia="zh-CN" w:bidi="ar-SA"/>
          <w14:textFill>
            <w14:solidFill>
              <w14:schemeClr w14:val="tx1"/>
            </w14:solidFill>
          </w14:textFill>
        </w:rPr>
        <w:t>。</w:t>
      </w:r>
    </w:p>
    <w:p w14:paraId="7B90FDF4">
      <w:pPr>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704" w:firstLineChars="200"/>
        <w:jc w:val="both"/>
        <w:textAlignment w:val="baseline"/>
        <w:rPr>
          <w:rFonts w:hint="default" w:ascii="Times New Roman" w:hAnsi="Times New Roman" w:eastAsia="仿宋_GB2312" w:cs="Times New Roman"/>
          <w:snapToGrid w:val="0"/>
          <w:color w:val="000000" w:themeColor="text1"/>
          <w:kern w:val="0"/>
          <w:sz w:val="31"/>
          <w:szCs w:val="31"/>
          <w:highlight w:val="none"/>
          <w:lang w:val="en-US" w:eastAsia="zh-CN" w:bidi="ar"/>
          <w14:textFill>
            <w14:solidFill>
              <w14:schemeClr w14:val="tx1"/>
            </w14:solidFill>
          </w14:textFill>
        </w:rPr>
      </w:pP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2.日</w:t>
      </w:r>
      <w:r>
        <w:rPr>
          <w:rFonts w:hint="default" w:ascii="Times New Roman" w:hAnsi="Times New Roman" w:eastAsia="方正仿宋_GBK" w:cs="Times New Roman"/>
          <w:color w:val="000000" w:themeColor="text1"/>
          <w:spacing w:val="16"/>
          <w:sz w:val="32"/>
          <w:szCs w:val="32"/>
          <w:highlight w:val="none"/>
          <w:lang w:val="en-US" w:eastAsia="en-US"/>
          <w14:textFill>
            <w14:solidFill>
              <w14:schemeClr w14:val="tx1"/>
            </w14:solidFill>
          </w14:textFill>
        </w:rPr>
        <w:t>海通信服务有限公司作为</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项</w:t>
      </w:r>
      <w:r>
        <w:rPr>
          <w:rFonts w:hint="default" w:ascii="Times New Roman" w:hAnsi="Times New Roman" w:eastAsia="方正仿宋_GBK" w:cs="Times New Roman"/>
          <w:color w:val="000000" w:themeColor="text1"/>
          <w:spacing w:val="16"/>
          <w:sz w:val="32"/>
          <w:szCs w:val="32"/>
          <w:highlight w:val="none"/>
          <w:lang w:val="en-US" w:eastAsia="en-US"/>
          <w14:textFill>
            <w14:solidFill>
              <w14:schemeClr w14:val="tx1"/>
            </w14:solidFill>
          </w14:textFill>
        </w:rPr>
        <w:t>目总承包单位，</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虽然签订《安全管理协议》约定各自的安全生产管理职责，但未对承租单位的安全生产工作统一协调、管理，未定期对承租单位进行安全检查，未及时发现承租单位存在的安全隐患并督促整改</w:t>
      </w:r>
      <w:r>
        <w:rPr>
          <w:rFonts w:hint="default" w:ascii="Times New Roman" w:hAnsi="Times New Roman" w:eastAsia="仿宋_GB2312" w:cs="Times New Roman"/>
          <w:snapToGrid w:val="0"/>
          <w:color w:val="000000" w:themeColor="text1"/>
          <w:kern w:val="0"/>
          <w:sz w:val="31"/>
          <w:szCs w:val="31"/>
          <w:highlight w:val="none"/>
          <w:lang w:val="en-US" w:eastAsia="zh-CN" w:bidi="ar"/>
          <w14:textFill>
            <w14:solidFill>
              <w14:schemeClr w14:val="tx1"/>
            </w14:solidFill>
          </w14:textFill>
        </w:rPr>
        <w:t>。</w:t>
      </w:r>
    </w:p>
    <w:p w14:paraId="6DC73A79">
      <w:pPr>
        <w:keepNext w:val="0"/>
        <w:keepLines w:val="0"/>
        <w:pageBreakBefore w:val="0"/>
        <w:widowControl/>
        <w:numPr>
          <w:ilvl w:val="0"/>
          <w:numId w:val="3"/>
        </w:numPr>
        <w:kinsoku w:val="0"/>
        <w:wordWrap/>
        <w:overflowPunct/>
        <w:topLinePunct w:val="0"/>
        <w:autoSpaceDE w:val="0"/>
        <w:autoSpaceDN w:val="0"/>
        <w:bidi w:val="0"/>
        <w:adjustRightInd w:val="0"/>
        <w:snapToGrid w:val="0"/>
        <w:spacing w:line="620" w:lineRule="exact"/>
        <w:ind w:right="0" w:rightChars="0" w:firstLine="687" w:firstLineChars="200"/>
        <w:jc w:val="both"/>
        <w:textAlignment w:val="baseline"/>
        <w:outlineLvl w:val="1"/>
        <w:rPr>
          <w:rFonts w:hint="default" w:ascii="Times New Roman" w:hAnsi="Times New Roman" w:eastAsia="方正楷体_GBK" w:cs="Times New Roman"/>
          <w:b/>
          <w:bCs/>
          <w:color w:val="000000" w:themeColor="text1"/>
          <w:spacing w:val="11"/>
          <w:sz w:val="32"/>
          <w:szCs w:val="32"/>
          <w:highlight w:val="none"/>
          <w:lang w:val="en-US" w:eastAsia="zh-CN"/>
          <w14:textFill>
            <w14:solidFill>
              <w14:schemeClr w14:val="tx1"/>
            </w14:solidFill>
          </w14:textFill>
        </w:rPr>
      </w:pPr>
      <w:bookmarkStart w:id="41" w:name="_Toc7456"/>
      <w:bookmarkStart w:id="42" w:name="_Toc5109"/>
      <w:r>
        <w:rPr>
          <w:rFonts w:hint="default" w:ascii="Times New Roman" w:hAnsi="Times New Roman" w:eastAsia="方正楷体_GBK" w:cs="Times New Roman"/>
          <w:b/>
          <w:bCs/>
          <w:color w:val="000000" w:themeColor="text1"/>
          <w:spacing w:val="11"/>
          <w:sz w:val="32"/>
          <w:szCs w:val="32"/>
          <w:highlight w:val="none"/>
          <w:lang w:val="en-US" w:eastAsia="zh-CN"/>
          <w14:textFill>
            <w14:solidFill>
              <w14:schemeClr w14:val="tx1"/>
            </w14:solidFill>
          </w14:textFill>
        </w:rPr>
        <w:t>事故性质</w:t>
      </w:r>
      <w:bookmarkEnd w:id="41"/>
      <w:bookmarkEnd w:id="42"/>
    </w:p>
    <w:p w14:paraId="316EBC21">
      <w:pPr>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rPr>
          <w:rFonts w:hint="default" w:ascii="Times New Roman" w:hAnsi="Times New Roman" w:eastAsia="方正仿宋_GBK" w:cs="Times New Roman"/>
          <w:snapToGrid/>
          <w:color w:val="000000" w:themeColor="text1"/>
          <w:kern w:val="2"/>
          <w:sz w:val="32"/>
          <w:szCs w:val="32"/>
          <w:highlight w:val="none"/>
          <w:lang w:val="en-US" w:eastAsia="zh-CN"/>
          <w14:textFill>
            <w14:solidFill>
              <w14:schemeClr w14:val="tx1"/>
            </w14:solidFill>
          </w14:textFill>
        </w:rPr>
      </w:pPr>
      <w:r>
        <w:rPr>
          <w:rFonts w:hint="default" w:ascii="Times New Roman" w:hAnsi="Times New Roman" w:eastAsia="方正仿宋_GBK" w:cs="Times New Roman"/>
          <w:snapToGrid/>
          <w:color w:val="000000" w:themeColor="text1"/>
          <w:kern w:val="2"/>
          <w:sz w:val="32"/>
          <w:szCs w:val="32"/>
          <w:highlight w:val="none"/>
          <w:lang w:val="en-US" w:eastAsia="zh-CN"/>
          <w14:textFill>
            <w14:solidFill>
              <w14:schemeClr w14:val="tx1"/>
            </w14:solidFill>
          </w14:textFill>
        </w:rPr>
        <w:t>经调查认定，喀什市阿瓦提乡新疆鸿骏信息技术工程有限公司“4·10”一般车辆伤害亡人事故，是一起因新疆鸿骏信息技术</w:t>
      </w:r>
      <w:bookmarkStart w:id="43" w:name="_Toc2827"/>
      <w:r>
        <w:rPr>
          <w:rFonts w:hint="default" w:ascii="Times New Roman" w:hAnsi="Times New Roman" w:eastAsia="方正仿宋_GBK" w:cs="Times New Roman"/>
          <w:snapToGrid/>
          <w:color w:val="000000" w:themeColor="text1"/>
          <w:kern w:val="2"/>
          <w:sz w:val="32"/>
          <w:szCs w:val="32"/>
          <w:highlight w:val="none"/>
          <w:lang w:val="en-US" w:eastAsia="zh-CN"/>
          <w14:textFill>
            <w14:solidFill>
              <w14:schemeClr w14:val="tx1"/>
            </w14:solidFill>
          </w14:textFill>
        </w:rPr>
        <w:t>工程有限公司在未向日海通信服务有限公司报备且未核查临时务工人员是否具有三轮电动车驾驶资格的情况下，私自安排人员进行转运作业，日海通信服务有限公司对承包单位统一协调、管理不到位，临时务工人员安全意识淡薄、违规操作，造成的一般车辆伤害亡人生产安全责任事故。</w:t>
      </w:r>
    </w:p>
    <w:p w14:paraId="46658AB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right="0" w:rightChars="0" w:firstLine="708" w:firstLineChars="200"/>
        <w:jc w:val="both"/>
        <w:textAlignment w:val="baseline"/>
        <w:outlineLvl w:val="0"/>
        <w:rPr>
          <w:rFonts w:hint="default" w:ascii="Times New Roman" w:hAnsi="Times New Roman" w:eastAsia="方正黑体_GBK" w:cs="Times New Roman"/>
          <w:color w:val="000000" w:themeColor="text1"/>
          <w:spacing w:val="17"/>
          <w:sz w:val="32"/>
          <w:szCs w:val="32"/>
          <w:highlight w:val="none"/>
          <w:lang w:val="en-US" w:eastAsia="zh-CN"/>
          <w14:textFill>
            <w14:solidFill>
              <w14:schemeClr w14:val="tx1"/>
            </w14:solidFill>
          </w14:textFill>
        </w:rPr>
      </w:pPr>
      <w:bookmarkStart w:id="44" w:name="_Toc26528"/>
      <w:r>
        <w:rPr>
          <w:rFonts w:hint="default" w:ascii="Times New Roman" w:hAnsi="Times New Roman" w:eastAsia="方正黑体_GBK" w:cs="Times New Roman"/>
          <w:color w:val="000000" w:themeColor="text1"/>
          <w:spacing w:val="17"/>
          <w:sz w:val="32"/>
          <w:szCs w:val="32"/>
          <w:highlight w:val="none"/>
          <w:lang w:val="en-US" w:eastAsia="zh-CN"/>
          <w14:textFill>
            <w14:solidFill>
              <w14:schemeClr w14:val="tx1"/>
            </w14:solidFill>
          </w14:textFill>
        </w:rPr>
        <w:t>五、事故发生单位及有关企业主要问题</w:t>
      </w:r>
      <w:bookmarkEnd w:id="44"/>
    </w:p>
    <w:p w14:paraId="6E4E8975">
      <w:pPr>
        <w:keepNext w:val="0"/>
        <w:keepLines w:val="0"/>
        <w:pageBreakBefore w:val="0"/>
        <w:widowControl/>
        <w:numPr>
          <w:ilvl w:val="0"/>
          <w:numId w:val="4"/>
        </w:numPr>
        <w:kinsoku w:val="0"/>
        <w:wordWrap/>
        <w:overflowPunct/>
        <w:topLinePunct w:val="0"/>
        <w:autoSpaceDE w:val="0"/>
        <w:autoSpaceDN w:val="0"/>
        <w:bidi w:val="0"/>
        <w:adjustRightInd w:val="0"/>
        <w:snapToGrid w:val="0"/>
        <w:spacing w:line="620" w:lineRule="exact"/>
        <w:ind w:left="0" w:leftChars="0" w:right="0" w:firstLine="687" w:firstLineChars="200"/>
        <w:jc w:val="both"/>
        <w:textAlignment w:val="baseline"/>
        <w:outlineLvl w:val="1"/>
        <w:rPr>
          <w:rFonts w:hint="default" w:ascii="Times New Roman" w:hAnsi="Times New Roman" w:eastAsia="方正楷体_GBK" w:cs="Times New Roman"/>
          <w:b/>
          <w:bCs/>
          <w:color w:val="000000" w:themeColor="text1"/>
          <w:spacing w:val="11"/>
          <w:sz w:val="32"/>
          <w:szCs w:val="32"/>
          <w:highlight w:val="none"/>
          <w:lang w:val="en-US" w:eastAsia="zh-CN"/>
          <w14:textFill>
            <w14:solidFill>
              <w14:schemeClr w14:val="tx1"/>
            </w14:solidFill>
          </w14:textFill>
        </w:rPr>
      </w:pPr>
      <w:bookmarkStart w:id="45" w:name="_Toc24697"/>
      <w:bookmarkStart w:id="46" w:name="_Toc13597"/>
      <w:r>
        <w:rPr>
          <w:rFonts w:hint="default" w:ascii="Times New Roman" w:hAnsi="Times New Roman" w:eastAsia="方正楷体_GBK" w:cs="Times New Roman"/>
          <w:b/>
          <w:bCs/>
          <w:color w:val="000000" w:themeColor="text1"/>
          <w:spacing w:val="11"/>
          <w:sz w:val="32"/>
          <w:szCs w:val="32"/>
          <w:highlight w:val="none"/>
          <w:lang w:val="en-US" w:eastAsia="zh-CN"/>
          <w14:textFill>
            <w14:solidFill>
              <w14:schemeClr w14:val="tx1"/>
            </w14:solidFill>
          </w14:textFill>
        </w:rPr>
        <w:t>事故发生单位</w:t>
      </w:r>
      <w:bookmarkEnd w:id="45"/>
      <w:r>
        <w:rPr>
          <w:rFonts w:hint="default" w:ascii="Times New Roman" w:hAnsi="Times New Roman" w:eastAsia="方正楷体_GBK" w:cs="Times New Roman"/>
          <w:b/>
          <w:bCs/>
          <w:color w:val="000000" w:themeColor="text1"/>
          <w:spacing w:val="11"/>
          <w:sz w:val="32"/>
          <w:szCs w:val="32"/>
          <w:highlight w:val="none"/>
          <w:lang w:val="en-US" w:eastAsia="zh-CN"/>
          <w14:textFill>
            <w14:solidFill>
              <w14:schemeClr w14:val="tx1"/>
            </w14:solidFill>
          </w14:textFill>
        </w:rPr>
        <w:t>主要问题</w:t>
      </w:r>
      <w:bookmarkEnd w:id="46"/>
    </w:p>
    <w:p w14:paraId="2563900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right="0" w:rightChars="0" w:firstLine="684" w:firstLineChars="200"/>
        <w:jc w:val="both"/>
        <w:textAlignment w:val="baseline"/>
        <w:outlineLvl w:val="1"/>
        <w:rPr>
          <w:rFonts w:hint="default" w:ascii="Times New Roman" w:hAnsi="Times New Roman" w:eastAsia="方正仿宋_GBK" w:cs="Times New Roman"/>
          <w:b w:val="0"/>
          <w:bCs w:val="0"/>
          <w:color w:val="000000" w:themeColor="text1"/>
          <w:spacing w:val="11"/>
          <w:sz w:val="32"/>
          <w:szCs w:val="32"/>
          <w:highlight w:val="none"/>
          <w:lang w:val="en-US" w:eastAsia="zh-CN"/>
          <w14:textFill>
            <w14:solidFill>
              <w14:schemeClr w14:val="tx1"/>
            </w14:solidFill>
          </w14:textFill>
        </w:rPr>
      </w:pPr>
      <w:bookmarkStart w:id="47" w:name="_Toc18459"/>
      <w:r>
        <w:rPr>
          <w:rFonts w:hint="default" w:ascii="Times New Roman" w:hAnsi="Times New Roman" w:eastAsia="方正仿宋_GBK" w:cs="Times New Roman"/>
          <w:b w:val="0"/>
          <w:bCs w:val="0"/>
          <w:color w:val="000000" w:themeColor="text1"/>
          <w:spacing w:val="11"/>
          <w:sz w:val="32"/>
          <w:szCs w:val="32"/>
          <w:highlight w:val="none"/>
          <w:lang w:val="en-US" w:eastAsia="en-US"/>
          <w14:textFill>
            <w14:solidFill>
              <w14:schemeClr w14:val="tx1"/>
            </w14:solidFill>
          </w14:textFill>
        </w:rPr>
        <w:t>新疆鸿骏信息技术工程有限公司未严格落实安全生产主体责任，</w:t>
      </w:r>
      <w:r>
        <w:rPr>
          <w:rFonts w:hint="default" w:ascii="Times New Roman" w:hAnsi="Times New Roman" w:eastAsia="方正仿宋_GBK" w:cs="Times New Roman"/>
          <w:snapToGrid/>
          <w:color w:val="000000" w:themeColor="text1"/>
          <w:kern w:val="2"/>
          <w:sz w:val="32"/>
          <w:szCs w:val="32"/>
          <w:highlight w:val="none"/>
          <w:lang w:val="en-US" w:eastAsia="zh-CN"/>
          <w14:textFill>
            <w14:solidFill>
              <w14:schemeClr w14:val="tx1"/>
            </w14:solidFill>
          </w14:textFill>
        </w:rPr>
        <w:t>未向日海通信服务有限公司报备且未核查临时务工人员是否具有三轮电动车驾驶资格的情况下，私自安排人员进行转运作业，</w:t>
      </w:r>
      <w:r>
        <w:rPr>
          <w:rFonts w:hint="default" w:ascii="Times New Roman" w:hAnsi="Times New Roman" w:eastAsia="方正仿宋_GBK" w:cs="Times New Roman"/>
          <w:b w:val="0"/>
          <w:bCs w:val="0"/>
          <w:color w:val="000000" w:themeColor="text1"/>
          <w:spacing w:val="11"/>
          <w:sz w:val="32"/>
          <w:szCs w:val="32"/>
          <w:highlight w:val="none"/>
          <w:lang w:val="en-US" w:eastAsia="en-US"/>
          <w14:textFill>
            <w14:solidFill>
              <w14:schemeClr w14:val="tx1"/>
            </w14:solidFill>
          </w14:textFill>
        </w:rPr>
        <w:t>安全生产管理工作存在严重缺失。该公司未对临时作业人员开展岗前安全教育培训及安全技术交底，未严格审核作业人员从业资质，致使作业人员缺乏必要的安全生产知识，不熟悉安全生产规章制度和岗位安全操作规程。同时企业隐患排查治理工作流于形式，安全风险防范意识薄弱，未能及时发现并消除现场存在的安全隐患，作业现场安全管控履职不到位，对作业人员运输及施工作业全过程缺乏有效监管，未能及时发现、制止从业人员违章作业行为</w:t>
      </w:r>
      <w:r>
        <w:rPr>
          <w:rFonts w:hint="default" w:ascii="Times New Roman" w:hAnsi="Times New Roman" w:eastAsia="方正仿宋_GBK" w:cs="Times New Roman"/>
          <w:b w:val="0"/>
          <w:bCs w:val="0"/>
          <w:color w:val="000000" w:themeColor="text1"/>
          <w:spacing w:val="11"/>
          <w:sz w:val="32"/>
          <w:szCs w:val="32"/>
          <w:highlight w:val="none"/>
          <w:lang w:val="en-US" w:eastAsia="zh-CN"/>
          <w14:textFill>
            <w14:solidFill>
              <w14:schemeClr w14:val="tx1"/>
            </w14:solidFill>
          </w14:textFill>
        </w:rPr>
        <w:t>。</w:t>
      </w:r>
      <w:bookmarkEnd w:id="47"/>
    </w:p>
    <w:p w14:paraId="6ACD2DC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leftChars="200" w:right="0" w:rightChars="0" w:firstLine="687" w:firstLineChars="200"/>
        <w:jc w:val="both"/>
        <w:textAlignment w:val="baseline"/>
        <w:outlineLvl w:val="1"/>
        <w:rPr>
          <w:rFonts w:hint="default" w:ascii="Times New Roman" w:hAnsi="Times New Roman" w:eastAsia="方正楷体_GBK" w:cs="Times New Roman"/>
          <w:b/>
          <w:bCs/>
          <w:color w:val="000000" w:themeColor="text1"/>
          <w:spacing w:val="11"/>
          <w:sz w:val="32"/>
          <w:szCs w:val="32"/>
          <w:highlight w:val="none"/>
          <w:lang w:val="en-US" w:eastAsia="en-US"/>
          <w14:textFill>
            <w14:solidFill>
              <w14:schemeClr w14:val="tx1"/>
            </w14:solidFill>
          </w14:textFill>
        </w:rPr>
      </w:pPr>
      <w:bookmarkStart w:id="48" w:name="_Toc21871"/>
      <w:r>
        <w:rPr>
          <w:rFonts w:hint="default" w:ascii="Times New Roman" w:hAnsi="Times New Roman" w:eastAsia="方正楷体_GBK" w:cs="Times New Roman"/>
          <w:b/>
          <w:bCs/>
          <w:color w:val="000000" w:themeColor="text1"/>
          <w:spacing w:val="11"/>
          <w:sz w:val="32"/>
          <w:szCs w:val="32"/>
          <w:highlight w:val="none"/>
          <w:lang w:val="en-US" w:eastAsia="zh-CN"/>
          <w14:textFill>
            <w14:solidFill>
              <w14:schemeClr w14:val="tx1"/>
            </w14:solidFill>
          </w14:textFill>
        </w:rPr>
        <w:t>（二）有关企业主要问题</w:t>
      </w:r>
      <w:bookmarkEnd w:id="48"/>
    </w:p>
    <w:p w14:paraId="16F4353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right="0" w:rightChars="0" w:firstLine="684" w:firstLineChars="200"/>
        <w:jc w:val="both"/>
        <w:textAlignment w:val="baseline"/>
        <w:rPr>
          <w:rFonts w:hint="default" w:ascii="Times New Roman" w:hAnsi="Times New Roman" w:eastAsia="方正仿宋_GBK" w:cs="Times New Roman"/>
          <w:snapToGrid w:val="0"/>
          <w:color w:val="000000" w:themeColor="text1"/>
          <w:spacing w:val="-18"/>
          <w:kern w:val="0"/>
          <w:sz w:val="32"/>
          <w:szCs w:val="32"/>
          <w:highlight w:val="none"/>
          <w:lang w:val="en-US" w:eastAsia="en-US" w:bidi="ar-SA"/>
          <w14:textFill>
            <w14:solidFill>
              <w14:schemeClr w14:val="tx1"/>
            </w14:solidFill>
          </w14:textFill>
        </w:rPr>
      </w:pPr>
      <w:r>
        <w:rPr>
          <w:rFonts w:hint="default" w:ascii="Times New Roman" w:hAnsi="Times New Roman" w:eastAsia="方正仿宋_GBK" w:cs="Times New Roman"/>
          <w:b w:val="0"/>
          <w:bCs w:val="0"/>
          <w:color w:val="000000" w:themeColor="text1"/>
          <w:spacing w:val="11"/>
          <w:sz w:val="32"/>
          <w:szCs w:val="32"/>
          <w:highlight w:val="none"/>
          <w:lang w:val="en-US" w:eastAsia="zh-CN"/>
          <w14:textFill>
            <w14:solidFill>
              <w14:schemeClr w14:val="tx1"/>
            </w14:solidFill>
          </w14:textFill>
        </w:rPr>
        <w:t>1.</w:t>
      </w:r>
      <w:r>
        <w:rPr>
          <w:rFonts w:hint="default" w:ascii="Times New Roman" w:hAnsi="Times New Roman" w:eastAsia="方正仿宋_GBK" w:cs="Times New Roman"/>
          <w:b w:val="0"/>
          <w:bCs w:val="0"/>
          <w:color w:val="000000" w:themeColor="text1"/>
          <w:spacing w:val="11"/>
          <w:sz w:val="32"/>
          <w:szCs w:val="32"/>
          <w:highlight w:val="none"/>
          <w:lang w:val="en-US" w:eastAsia="en-US"/>
          <w14:textFill>
            <w14:solidFill>
              <w14:schemeClr w14:val="tx1"/>
            </w14:solidFill>
          </w14:textFill>
        </w:rPr>
        <w:t>日海通信服务有限公司作为项目</w:t>
      </w:r>
      <w:r>
        <w:rPr>
          <w:rFonts w:hint="default" w:ascii="Times New Roman" w:hAnsi="Times New Roman" w:eastAsia="方正仿宋_GBK" w:cs="Times New Roman"/>
          <w:b w:val="0"/>
          <w:bCs w:val="0"/>
          <w:color w:val="000000" w:themeColor="text1"/>
          <w:spacing w:val="11"/>
          <w:sz w:val="32"/>
          <w:szCs w:val="32"/>
          <w:highlight w:val="none"/>
          <w:lang w:val="en-US" w:eastAsia="zh-CN"/>
          <w14:textFill>
            <w14:solidFill>
              <w14:schemeClr w14:val="tx1"/>
            </w14:solidFill>
          </w14:textFill>
        </w:rPr>
        <w:t>总承包</w:t>
      </w:r>
      <w:r>
        <w:rPr>
          <w:rFonts w:hint="default" w:ascii="Times New Roman" w:hAnsi="Times New Roman" w:eastAsia="方正仿宋_GBK" w:cs="Times New Roman"/>
          <w:b w:val="0"/>
          <w:bCs w:val="0"/>
          <w:color w:val="000000" w:themeColor="text1"/>
          <w:spacing w:val="11"/>
          <w:sz w:val="32"/>
          <w:szCs w:val="32"/>
          <w:highlight w:val="none"/>
          <w:lang w:val="en-US" w:eastAsia="en-US"/>
          <w14:textFill>
            <w14:solidFill>
              <w14:schemeClr w14:val="tx1"/>
            </w14:solidFill>
          </w14:textFill>
        </w:rPr>
        <w:t>单位，未严格落实安全生产责任，</w:t>
      </w:r>
      <w:r>
        <w:rPr>
          <w:rFonts w:hint="default" w:ascii="Times New Roman" w:hAnsi="Times New Roman" w:eastAsia="方正仿宋_GBK" w:cs="Times New Roman"/>
          <w:b w:val="0"/>
          <w:bCs w:val="0"/>
          <w:color w:val="000000" w:themeColor="text1"/>
          <w:spacing w:val="11"/>
          <w:sz w:val="32"/>
          <w:szCs w:val="32"/>
          <w:highlight w:val="none"/>
          <w:lang w:val="en-US" w:eastAsia="zh-CN"/>
          <w14:textFill>
            <w14:solidFill>
              <w14:schemeClr w14:val="tx1"/>
            </w14:solidFill>
          </w14:textFill>
        </w:rPr>
        <w:t>未对承租单位的安全生产工作统一协调、管理，未定期对承租单位进行安全检查，未及时发现承租单位存在的安全隐患并督促整改。</w:t>
      </w:r>
    </w:p>
    <w:bookmarkEnd w:id="43"/>
    <w:p w14:paraId="7028181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right="0" w:rightChars="0" w:firstLine="684" w:firstLineChars="200"/>
        <w:jc w:val="both"/>
        <w:textAlignment w:val="baseline"/>
        <w:rPr>
          <w:rFonts w:hint="default" w:ascii="Times New Roman" w:hAnsi="Times New Roman" w:eastAsia="方正仿宋_GBK" w:cs="Times New Roman"/>
          <w:b w:val="0"/>
          <w:bCs w:val="0"/>
          <w:color w:val="000000" w:themeColor="text1"/>
          <w:spacing w:val="11"/>
          <w:sz w:val="32"/>
          <w:szCs w:val="32"/>
          <w:highlight w:val="none"/>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pacing w:val="11"/>
          <w:sz w:val="32"/>
          <w:szCs w:val="32"/>
          <w:highlight w:val="none"/>
          <w:lang w:val="en-US" w:eastAsia="zh-CN"/>
          <w14:textFill>
            <w14:solidFill>
              <w14:schemeClr w14:val="tx1"/>
            </w14:solidFill>
          </w14:textFill>
        </w:rPr>
        <w:t>2.中国电信股份有限公司喀什分公司</w:t>
      </w:r>
      <w:r>
        <w:rPr>
          <w:rFonts w:hint="default" w:ascii="Times New Roman" w:hAnsi="Times New Roman" w:eastAsia="方正仿宋_GBK" w:cs="Times New Roman"/>
          <w:b w:val="0"/>
          <w:bCs w:val="0"/>
          <w:color w:val="000000" w:themeColor="text1"/>
          <w:spacing w:val="11"/>
          <w:sz w:val="32"/>
          <w:szCs w:val="32"/>
          <w:highlight w:val="none"/>
          <w:lang w:val="en-US" w:eastAsia="en-US"/>
          <w14:textFill>
            <w14:solidFill>
              <w14:schemeClr w14:val="tx1"/>
            </w14:solidFill>
          </w14:textFill>
        </w:rPr>
        <w:t>项目负责人按照规定履职，履行相关安全生产责任，落实开展检查工作，检查并督促施工单位安全生产落实情况。但是在落实建设工程安全生产责</w:t>
      </w:r>
      <w:r>
        <w:rPr>
          <w:rFonts w:hint="default" w:ascii="Times New Roman" w:hAnsi="Times New Roman" w:eastAsia="方正仿宋_GBK" w:cs="Times New Roman"/>
          <w:b w:val="0"/>
          <w:bCs w:val="0"/>
          <w:color w:val="000000" w:themeColor="text1"/>
          <w:spacing w:val="11"/>
          <w:sz w:val="32"/>
          <w:szCs w:val="32"/>
          <w:highlight w:val="none"/>
          <w:lang w:val="en-US" w:eastAsia="zh-CN"/>
          <w14:textFill>
            <w14:solidFill>
              <w14:schemeClr w14:val="tx1"/>
            </w14:solidFill>
          </w14:textFill>
        </w:rPr>
        <w:t>任上</w:t>
      </w:r>
      <w:r>
        <w:rPr>
          <w:rFonts w:hint="default" w:ascii="Times New Roman" w:hAnsi="Times New Roman" w:eastAsia="方正仿宋_GBK" w:cs="Times New Roman"/>
          <w:b w:val="0"/>
          <w:bCs w:val="0"/>
          <w:color w:val="000000" w:themeColor="text1"/>
          <w:spacing w:val="11"/>
          <w:sz w:val="32"/>
          <w:szCs w:val="32"/>
          <w:highlight w:val="none"/>
          <w:lang w:val="en-US" w:eastAsia="en-US"/>
          <w14:textFill>
            <w14:solidFill>
              <w14:schemeClr w14:val="tx1"/>
            </w14:solidFill>
          </w14:textFill>
        </w:rPr>
        <w:t>存在不足，组织和督促施工单位做好安全风险分级管控和隐患排查治理双重预防各项工作不深不细，未全面、有效督促施工单位采取相关措施</w:t>
      </w:r>
      <w:r>
        <w:rPr>
          <w:rFonts w:hint="default" w:ascii="Times New Roman" w:hAnsi="Times New Roman" w:eastAsia="方正仿宋_GBK" w:cs="Times New Roman"/>
          <w:b w:val="0"/>
          <w:bCs w:val="0"/>
          <w:color w:val="000000" w:themeColor="text1"/>
          <w:spacing w:val="11"/>
          <w:sz w:val="32"/>
          <w:szCs w:val="32"/>
          <w:highlight w:val="none"/>
          <w:lang w:val="en-US" w:eastAsia="zh-CN"/>
          <w14:textFill>
            <w14:solidFill>
              <w14:schemeClr w14:val="tx1"/>
            </w14:solidFill>
          </w14:textFill>
        </w:rPr>
        <w:t>。</w:t>
      </w:r>
    </w:p>
    <w:p w14:paraId="75CF461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leftChars="200" w:right="0" w:rightChars="0" w:firstLine="354" w:firstLineChars="100"/>
        <w:jc w:val="both"/>
        <w:textAlignment w:val="baseline"/>
        <w:outlineLvl w:val="0"/>
        <w:rPr>
          <w:rFonts w:hint="default" w:ascii="Times New Roman" w:hAnsi="Times New Roman" w:eastAsia="方正黑体_GBK" w:cs="Times New Roman"/>
          <w:color w:val="000000" w:themeColor="text1"/>
          <w:spacing w:val="17"/>
          <w:sz w:val="32"/>
          <w:szCs w:val="32"/>
          <w:highlight w:val="none"/>
          <w:lang w:val="en-US" w:eastAsia="zh-CN"/>
          <w14:textFill>
            <w14:solidFill>
              <w14:schemeClr w14:val="tx1"/>
            </w14:solidFill>
          </w14:textFill>
        </w:rPr>
      </w:pPr>
      <w:bookmarkStart w:id="49" w:name="_Toc28795"/>
      <w:r>
        <w:rPr>
          <w:rFonts w:hint="default" w:ascii="Times New Roman" w:hAnsi="Times New Roman" w:eastAsia="方正黑体_GBK" w:cs="Times New Roman"/>
          <w:color w:val="000000" w:themeColor="text1"/>
          <w:spacing w:val="17"/>
          <w:sz w:val="32"/>
          <w:szCs w:val="32"/>
          <w:highlight w:val="none"/>
          <w:lang w:val="en-US" w:eastAsia="zh-CN"/>
          <w14:textFill>
            <w14:solidFill>
              <w14:schemeClr w14:val="tx1"/>
            </w14:solidFill>
          </w14:textFill>
        </w:rPr>
        <w:t>六、有关部门主要问题</w:t>
      </w:r>
      <w:bookmarkEnd w:id="49"/>
    </w:p>
    <w:p w14:paraId="696DC72D">
      <w:pPr>
        <w:keepNext w:val="0"/>
        <w:keepLines w:val="0"/>
        <w:pageBreakBefore w:val="0"/>
        <w:widowControl/>
        <w:numPr>
          <w:ilvl w:val="0"/>
          <w:numId w:val="5"/>
        </w:numPr>
        <w:kinsoku w:val="0"/>
        <w:wordWrap/>
        <w:overflowPunct/>
        <w:topLinePunct w:val="0"/>
        <w:autoSpaceDE w:val="0"/>
        <w:autoSpaceDN w:val="0"/>
        <w:bidi w:val="0"/>
        <w:adjustRightInd w:val="0"/>
        <w:snapToGrid w:val="0"/>
        <w:spacing w:line="620" w:lineRule="exact"/>
        <w:ind w:firstLine="640" w:firstLineChars="200"/>
        <w:jc w:val="both"/>
        <w:textAlignment w:val="baseline"/>
        <w:outlineLvl w:val="9"/>
        <w:rPr>
          <w:rFonts w:hint="default" w:ascii="Times New Roman" w:hAnsi="Times New Roman" w:eastAsia="方正黑体_GBK" w:cs="Times New Roman"/>
          <w:color w:val="000000" w:themeColor="text1"/>
          <w:spacing w:val="17"/>
          <w:sz w:val="32"/>
          <w:szCs w:val="32"/>
          <w:highlight w:val="none"/>
          <w:lang w:val="en-US" w:eastAsia="en-US"/>
          <w14:textFill>
            <w14:solidFill>
              <w14:schemeClr w14:val="tx1"/>
            </w14:solidFill>
          </w14:textFill>
        </w:rPr>
      </w:pPr>
      <w:r>
        <w:rPr>
          <w:rFonts w:hint="default" w:ascii="Times New Roman" w:hAnsi="Times New Roman" w:eastAsia="方正仿宋_GBK" w:cs="Times New Roman"/>
          <w:color w:val="000000" w:themeColor="text1"/>
          <w:kern w:val="2"/>
          <w:sz w:val="32"/>
          <w:szCs w:val="32"/>
          <w:highlight w:val="none"/>
          <w:shd w:val="clear" w:color="auto" w:fill="auto"/>
          <w:lang w:val="en-US" w:eastAsia="zh-CN" w:bidi="ar-SA"/>
          <w14:textFill>
            <w14:solidFill>
              <w14:schemeClr w14:val="tx1"/>
            </w14:solidFill>
          </w14:textFill>
        </w:rPr>
        <w:t>喀什市工业和信息化局对辖区企业宣传教育不到位，对辖区通信企业安全监管力度不足，日常实地检查频次不够，部门协同监管存在短板，未能从源头防范同类施工安全风险。</w:t>
      </w:r>
    </w:p>
    <w:p w14:paraId="193AA15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firstLine="640" w:firstLineChars="200"/>
        <w:jc w:val="both"/>
        <w:textAlignment w:val="baseline"/>
        <w:outlineLvl w:val="9"/>
        <w:rPr>
          <w:rFonts w:hint="default" w:ascii="Times New Roman" w:hAnsi="Times New Roman" w:eastAsia="方正黑体_GBK" w:cs="Times New Roman"/>
          <w:color w:val="000000" w:themeColor="text1"/>
          <w:spacing w:val="17"/>
          <w:sz w:val="32"/>
          <w:szCs w:val="32"/>
          <w:highlight w:val="none"/>
          <w:lang w:val="en-US" w:eastAsia="en-US"/>
          <w14:textFill>
            <w14:solidFill>
              <w14:schemeClr w14:val="tx1"/>
            </w14:solidFill>
          </w14:textFill>
        </w:rPr>
      </w:pPr>
      <w:r>
        <w:rPr>
          <w:rFonts w:hint="default" w:ascii="Times New Roman" w:hAnsi="Times New Roman" w:eastAsia="方正仿宋_GBK" w:cs="Times New Roman"/>
          <w:color w:val="000000" w:themeColor="text1"/>
          <w:kern w:val="2"/>
          <w:sz w:val="32"/>
          <w:szCs w:val="32"/>
          <w:highlight w:val="none"/>
          <w:shd w:val="clear" w:color="auto" w:fill="auto"/>
          <w:lang w:val="en-US" w:eastAsia="zh-CN" w:bidi="ar-SA"/>
          <w14:textFill>
            <w14:solidFill>
              <w14:schemeClr w14:val="tx1"/>
            </w14:solidFill>
          </w14:textFill>
        </w:rPr>
        <w:t>2.喀什市阿瓦提乡人民政府在辖区“两员两站”交通劝导员作用发挥方面存在不足，宣传教育工作不到位，三轮电动车经过阿瓦提乡9村和14村劝导站时未对其进行劝导。</w:t>
      </w:r>
    </w:p>
    <w:p w14:paraId="2056B03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leftChars="200" w:right="0" w:rightChars="0" w:firstLine="354" w:firstLineChars="100"/>
        <w:jc w:val="both"/>
        <w:textAlignment w:val="baseline"/>
        <w:outlineLvl w:val="0"/>
        <w:rPr>
          <w:rFonts w:hint="default" w:ascii="Times New Roman" w:hAnsi="Times New Roman" w:eastAsia="方正黑体_GBK" w:cs="Times New Roman"/>
          <w:color w:val="000000" w:themeColor="text1"/>
          <w:spacing w:val="17"/>
          <w:sz w:val="32"/>
          <w:szCs w:val="32"/>
          <w:highlight w:val="none"/>
          <w:lang w:val="en-US" w:eastAsia="en-US"/>
          <w14:textFill>
            <w14:solidFill>
              <w14:schemeClr w14:val="tx1"/>
            </w14:solidFill>
          </w14:textFill>
        </w:rPr>
      </w:pPr>
      <w:bookmarkStart w:id="50" w:name="_Toc21611"/>
      <w:bookmarkStart w:id="51" w:name="_Toc32019"/>
      <w:r>
        <w:rPr>
          <w:rFonts w:hint="default" w:ascii="Times New Roman" w:hAnsi="Times New Roman" w:eastAsia="方正黑体_GBK" w:cs="Times New Roman"/>
          <w:color w:val="000000" w:themeColor="text1"/>
          <w:spacing w:val="17"/>
          <w:sz w:val="32"/>
          <w:szCs w:val="32"/>
          <w:highlight w:val="none"/>
          <w:lang w:val="en-US" w:eastAsia="zh-CN"/>
          <w14:textFill>
            <w14:solidFill>
              <w14:schemeClr w14:val="tx1"/>
            </w14:solidFill>
          </w14:textFill>
        </w:rPr>
        <w:t>七、</w:t>
      </w:r>
      <w:r>
        <w:rPr>
          <w:rFonts w:hint="default" w:ascii="Times New Roman" w:hAnsi="Times New Roman" w:eastAsia="方正黑体_GBK" w:cs="Times New Roman"/>
          <w:color w:val="000000" w:themeColor="text1"/>
          <w:spacing w:val="17"/>
          <w:sz w:val="32"/>
          <w:szCs w:val="32"/>
          <w:highlight w:val="none"/>
          <w:lang w:val="en-US" w:eastAsia="en-US"/>
          <w14:textFill>
            <w14:solidFill>
              <w14:schemeClr w14:val="tx1"/>
            </w14:solidFill>
          </w14:textFill>
        </w:rPr>
        <w:t>对事故有关责任人员及责任单位的处理建议</w:t>
      </w:r>
      <w:bookmarkEnd w:id="50"/>
      <w:bookmarkEnd w:id="51"/>
      <w:bookmarkStart w:id="52" w:name="bookmark44"/>
      <w:bookmarkEnd w:id="52"/>
    </w:p>
    <w:p w14:paraId="1654F98A">
      <w:pPr>
        <w:pStyle w:val="3"/>
        <w:keepNext/>
        <w:keepLines/>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textAlignment w:val="auto"/>
        <w:rPr>
          <w:rFonts w:hint="default" w:ascii="Times New Roman" w:hAnsi="Times New Roman" w:eastAsia="楷体" w:cs="Times New Roman"/>
          <w:b/>
          <w:color w:val="000000" w:themeColor="text1"/>
          <w:highlight w:val="none"/>
          <w:u w:val="none"/>
          <w:shd w:val="clear" w:color="auto" w:fill="auto"/>
          <w:lang w:val="en-US" w:eastAsia="zh-CN"/>
          <w14:textFill>
            <w14:solidFill>
              <w14:schemeClr w14:val="tx1"/>
            </w14:solidFill>
          </w14:textFill>
        </w:rPr>
      </w:pPr>
      <w:bookmarkStart w:id="53" w:name="_Toc20179"/>
      <w:bookmarkStart w:id="54" w:name="_Toc8089"/>
      <w:bookmarkStart w:id="55" w:name="_Toc2289"/>
      <w:r>
        <w:rPr>
          <w:rFonts w:hint="default" w:ascii="Times New Roman" w:hAnsi="Times New Roman" w:eastAsia="楷体" w:cs="Times New Roman"/>
          <w:b/>
          <w:color w:val="000000" w:themeColor="text1"/>
          <w:highlight w:val="none"/>
          <w:u w:val="none"/>
          <w:shd w:val="clear" w:color="auto" w:fill="auto"/>
          <w:lang w:val="en-US" w:eastAsia="zh-CN"/>
          <w14:textFill>
            <w14:solidFill>
              <w14:schemeClr w14:val="tx1"/>
            </w14:solidFill>
          </w14:textFill>
        </w:rPr>
        <w:t>（一）因在事故中死亡免予或不予追究责任人员</w:t>
      </w:r>
      <w:bookmarkEnd w:id="53"/>
      <w:bookmarkEnd w:id="54"/>
      <w:bookmarkEnd w:id="55"/>
    </w:p>
    <w:p w14:paraId="1248911C">
      <w:pPr>
        <w:keepNext w:val="0"/>
        <w:keepLines w:val="0"/>
        <w:pageBreakBefore w:val="0"/>
        <w:widowControl/>
        <w:kinsoku w:val="0"/>
        <w:wordWrap/>
        <w:overflowPunct/>
        <w:topLinePunct w:val="0"/>
        <w:autoSpaceDE w:val="0"/>
        <w:autoSpaceDN w:val="0"/>
        <w:bidi w:val="0"/>
        <w:adjustRightInd w:val="0"/>
        <w:snapToGrid w:val="0"/>
        <w:spacing w:line="620" w:lineRule="exact"/>
        <w:ind w:right="0" w:rightChars="0" w:firstLine="636" w:firstLineChars="200"/>
        <w:jc w:val="both"/>
        <w:textAlignment w:val="baseline"/>
        <w:rPr>
          <w:rFonts w:hint="default" w:ascii="Times New Roman" w:hAnsi="Times New Roman" w:eastAsia="方正仿宋_GBK" w:cs="Times New Roman"/>
          <w:snapToGrid w:val="0"/>
          <w:color w:val="000000" w:themeColor="text1"/>
          <w:spacing w:val="-1"/>
          <w:kern w:val="0"/>
          <w:sz w:val="32"/>
          <w:szCs w:val="32"/>
          <w:highlight w:val="none"/>
          <w:lang w:val="en-US" w:eastAsia="zh-CN" w:bidi="ar-SA"/>
          <w14:textFill>
            <w14:solidFill>
              <w14:schemeClr w14:val="tx1"/>
            </w14:solidFill>
          </w14:textFill>
        </w:rPr>
      </w:pPr>
      <w:r>
        <w:rPr>
          <w:rFonts w:hint="default" w:ascii="Times New Roman" w:hAnsi="Times New Roman" w:eastAsia="方正仿宋_GBK" w:cs="Times New Roman"/>
          <w:snapToGrid w:val="0"/>
          <w:color w:val="000000" w:themeColor="text1"/>
          <w:spacing w:val="-1"/>
          <w:kern w:val="0"/>
          <w:sz w:val="32"/>
          <w:szCs w:val="32"/>
          <w:highlight w:val="none"/>
          <w:lang w:val="en-US" w:eastAsia="zh-CN" w:bidi="ar-SA"/>
          <w14:textFill>
            <w14:solidFill>
              <w14:schemeClr w14:val="tx1"/>
            </w14:solidFill>
          </w14:textFill>
        </w:rPr>
        <w:t>麦</w:t>
      </w:r>
      <w:r>
        <w:rPr>
          <w:rFonts w:hint="eastAsia" w:ascii="Times New Roman" w:hAnsi="Times New Roman" w:eastAsia="方正仿宋_GBK" w:cs="Times New Roman"/>
          <w:snapToGrid w:val="0"/>
          <w:color w:val="000000" w:themeColor="text1"/>
          <w:spacing w:val="-1"/>
          <w:kern w:val="0"/>
          <w:sz w:val="32"/>
          <w:szCs w:val="32"/>
          <w:highlight w:val="none"/>
          <w:lang w:val="en-US" w:eastAsia="zh-CN" w:bidi="ar-SA"/>
          <w14:textFill>
            <w14:solidFill>
              <w14:schemeClr w14:val="tx1"/>
            </w14:solidFill>
          </w14:textFill>
        </w:rPr>
        <w:t>X</w:t>
      </w:r>
      <w:r>
        <w:rPr>
          <w:rFonts w:hint="default" w:ascii="Times New Roman" w:hAnsi="Times New Roman" w:eastAsia="方正仿宋_GBK" w:cs="Times New Roman"/>
          <w:snapToGrid w:val="0"/>
          <w:color w:val="000000" w:themeColor="text1"/>
          <w:spacing w:val="-1"/>
          <w:kern w:val="0"/>
          <w:sz w:val="32"/>
          <w:szCs w:val="32"/>
          <w:highlight w:val="none"/>
          <w:lang w:val="en-US" w:eastAsia="zh-CN" w:bidi="ar-SA"/>
          <w14:textFill>
            <w14:solidFill>
              <w14:schemeClr w14:val="tx1"/>
            </w14:solidFill>
          </w14:textFill>
        </w:rPr>
        <w:t>，男，维吾尔族，1990年10月生，身份证号65312119901029</w:t>
      </w:r>
      <w:r>
        <w:rPr>
          <w:rFonts w:hint="eastAsia" w:ascii="Times New Roman" w:hAnsi="Times New Roman" w:eastAsia="方正仿宋_GBK" w:cs="Times New Roman"/>
          <w:snapToGrid w:val="0"/>
          <w:color w:val="000000" w:themeColor="text1"/>
          <w:spacing w:val="-1"/>
          <w:kern w:val="0"/>
          <w:sz w:val="32"/>
          <w:szCs w:val="32"/>
          <w:highlight w:val="none"/>
          <w:lang w:val="en-US" w:eastAsia="zh-CN" w:bidi="ar-SA"/>
          <w14:textFill>
            <w14:solidFill>
              <w14:schemeClr w14:val="tx1"/>
            </w14:solidFill>
          </w14:textFill>
        </w:rPr>
        <w:t>****</w:t>
      </w:r>
      <w:r>
        <w:rPr>
          <w:rFonts w:hint="default" w:ascii="Times New Roman" w:hAnsi="Times New Roman" w:eastAsia="方正仿宋_GBK" w:cs="Times New Roman"/>
          <w:snapToGrid w:val="0"/>
          <w:color w:val="000000" w:themeColor="text1"/>
          <w:spacing w:val="-1"/>
          <w:kern w:val="0"/>
          <w:sz w:val="32"/>
          <w:szCs w:val="32"/>
          <w:highlight w:val="none"/>
          <w:lang w:val="en-US" w:eastAsia="zh-CN" w:bidi="ar-SA"/>
          <w14:textFill>
            <w14:solidFill>
              <w14:schemeClr w14:val="tx1"/>
            </w14:solidFill>
          </w14:textFill>
        </w:rPr>
        <w:t>，系该项目的临时工人，鉴于其已在事故中死亡，免予追究责任。</w:t>
      </w:r>
    </w:p>
    <w:p w14:paraId="103639AE">
      <w:pPr>
        <w:pStyle w:val="3"/>
        <w:keepNext/>
        <w:keepLines/>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textAlignment w:val="auto"/>
        <w:rPr>
          <w:rFonts w:hint="default" w:ascii="Times New Roman" w:hAnsi="Times New Roman" w:eastAsia="方正仿宋_GBK" w:cs="Times New Roman"/>
          <w:snapToGrid w:val="0"/>
          <w:color w:val="000000" w:themeColor="text1"/>
          <w:spacing w:val="-1"/>
          <w:kern w:val="0"/>
          <w:sz w:val="32"/>
          <w:szCs w:val="32"/>
          <w:highlight w:val="none"/>
          <w:lang w:val="en-US" w:eastAsia="zh-CN" w:bidi="ar-SA"/>
          <w14:textFill>
            <w14:solidFill>
              <w14:schemeClr w14:val="tx1"/>
            </w14:solidFill>
          </w14:textFill>
        </w:rPr>
      </w:pPr>
      <w:bookmarkStart w:id="56" w:name="_Toc23714"/>
      <w:bookmarkStart w:id="57" w:name="_Toc17603"/>
      <w:r>
        <w:rPr>
          <w:rFonts w:hint="default" w:ascii="Times New Roman" w:hAnsi="Times New Roman" w:eastAsia="楷体" w:cs="Times New Roman"/>
          <w:b/>
          <w:color w:val="000000" w:themeColor="text1"/>
          <w:highlight w:val="none"/>
          <w:u w:val="none"/>
          <w:shd w:val="clear" w:color="auto" w:fill="auto"/>
          <w:lang w:val="en-US" w:eastAsia="zh-CN"/>
          <w14:textFill>
            <w14:solidFill>
              <w14:schemeClr w14:val="tx1"/>
            </w14:solidFill>
          </w14:textFill>
        </w:rPr>
        <w:t>（</w:t>
      </w:r>
      <w:r>
        <w:rPr>
          <w:rFonts w:hint="default" w:ascii="Times New Roman" w:hAnsi="Times New Roman" w:cs="Times New Roman"/>
          <w:b/>
          <w:color w:val="000000" w:themeColor="text1"/>
          <w:highlight w:val="none"/>
          <w:u w:val="none"/>
          <w:shd w:val="clear" w:color="auto" w:fill="auto"/>
          <w:lang w:val="en-US" w:eastAsia="zh-CN"/>
          <w14:textFill>
            <w14:solidFill>
              <w14:schemeClr w14:val="tx1"/>
            </w14:solidFill>
          </w14:textFill>
        </w:rPr>
        <w:t>二</w:t>
      </w:r>
      <w:r>
        <w:rPr>
          <w:rFonts w:hint="default" w:ascii="Times New Roman" w:hAnsi="Times New Roman" w:eastAsia="楷体" w:cs="Times New Roman"/>
          <w:b/>
          <w:color w:val="000000" w:themeColor="text1"/>
          <w:highlight w:val="none"/>
          <w:u w:val="none"/>
          <w:shd w:val="clear" w:color="auto" w:fill="auto"/>
          <w:lang w:val="en-US" w:eastAsia="zh-CN"/>
          <w14:textFill>
            <w14:solidFill>
              <w14:schemeClr w14:val="tx1"/>
            </w14:solidFill>
          </w14:textFill>
        </w:rPr>
        <w:t>）对</w:t>
      </w:r>
      <w:r>
        <w:rPr>
          <w:rFonts w:hint="default" w:ascii="Times New Roman" w:hAnsi="Times New Roman" w:cs="Times New Roman"/>
          <w:b/>
          <w:color w:val="000000" w:themeColor="text1"/>
          <w:highlight w:val="none"/>
          <w:u w:val="none"/>
          <w:shd w:val="clear" w:color="auto" w:fill="auto"/>
          <w:lang w:val="en-US" w:eastAsia="zh-CN"/>
          <w14:textFill>
            <w14:solidFill>
              <w14:schemeClr w14:val="tx1"/>
            </w14:solidFill>
          </w14:textFill>
        </w:rPr>
        <w:t>相</w:t>
      </w:r>
      <w:r>
        <w:rPr>
          <w:rFonts w:hint="default" w:ascii="Times New Roman" w:hAnsi="Times New Roman" w:eastAsia="楷体" w:cs="Times New Roman"/>
          <w:b/>
          <w:color w:val="000000" w:themeColor="text1"/>
          <w:highlight w:val="none"/>
          <w:u w:val="none"/>
          <w:shd w:val="clear" w:color="auto" w:fill="auto"/>
          <w:lang w:val="en-US" w:eastAsia="zh-CN"/>
          <w14:textFill>
            <w14:solidFill>
              <w14:schemeClr w14:val="tx1"/>
            </w14:solidFill>
          </w14:textFill>
        </w:rPr>
        <w:t>关责任人员的</w:t>
      </w:r>
      <w:r>
        <w:rPr>
          <w:rFonts w:hint="default" w:ascii="Times New Roman" w:hAnsi="Times New Roman" w:cs="Times New Roman"/>
          <w:b/>
          <w:color w:val="000000" w:themeColor="text1"/>
          <w:highlight w:val="none"/>
          <w:u w:val="none"/>
          <w:shd w:val="clear" w:color="auto" w:fill="auto"/>
          <w:lang w:val="en-US" w:eastAsia="zh-CN"/>
          <w14:textFill>
            <w14:solidFill>
              <w14:schemeClr w14:val="tx1"/>
            </w14:solidFill>
          </w14:textFill>
        </w:rPr>
        <w:t>处理</w:t>
      </w:r>
      <w:r>
        <w:rPr>
          <w:rFonts w:hint="default" w:ascii="Times New Roman" w:hAnsi="Times New Roman" w:eastAsia="楷体" w:cs="Times New Roman"/>
          <w:b/>
          <w:color w:val="000000" w:themeColor="text1"/>
          <w:highlight w:val="none"/>
          <w:u w:val="none"/>
          <w:shd w:val="clear" w:color="auto" w:fill="auto"/>
          <w:lang w:val="en-US" w:eastAsia="zh-CN"/>
          <w14:textFill>
            <w14:solidFill>
              <w14:schemeClr w14:val="tx1"/>
            </w14:solidFill>
          </w14:textFill>
        </w:rPr>
        <w:t>建议</w:t>
      </w:r>
      <w:bookmarkEnd w:id="56"/>
      <w:bookmarkEnd w:id="57"/>
    </w:p>
    <w:p w14:paraId="3A370DF9">
      <w:pPr>
        <w:keepNext w:val="0"/>
        <w:keepLines w:val="0"/>
        <w:pageBreakBefore w:val="0"/>
        <w:widowControl/>
        <w:kinsoku w:val="0"/>
        <w:wordWrap/>
        <w:overflowPunct/>
        <w:topLinePunct w:val="0"/>
        <w:autoSpaceDE w:val="0"/>
        <w:autoSpaceDN w:val="0"/>
        <w:bidi w:val="0"/>
        <w:adjustRightInd w:val="0"/>
        <w:snapToGrid w:val="0"/>
        <w:spacing w:line="620" w:lineRule="exact"/>
        <w:ind w:right="0" w:rightChars="0" w:firstLine="636" w:firstLineChars="200"/>
        <w:jc w:val="both"/>
        <w:textAlignment w:val="baseline"/>
        <w:rPr>
          <w:rFonts w:hint="default" w:ascii="Times New Roman" w:hAnsi="Times New Roman" w:eastAsia="方正仿宋_GBK" w:cs="Times New Roman"/>
          <w:snapToGrid w:val="0"/>
          <w:color w:val="000000" w:themeColor="text1"/>
          <w:spacing w:val="-1"/>
          <w:kern w:val="0"/>
          <w:sz w:val="32"/>
          <w:szCs w:val="32"/>
          <w:highlight w:val="none"/>
          <w:lang w:val="en-US" w:eastAsia="zh-CN" w:bidi="ar-SA"/>
          <w14:textFill>
            <w14:solidFill>
              <w14:schemeClr w14:val="tx1"/>
            </w14:solidFill>
          </w14:textFill>
        </w:rPr>
      </w:pPr>
      <w:r>
        <w:rPr>
          <w:rFonts w:hint="default" w:ascii="Times New Roman" w:hAnsi="Times New Roman" w:eastAsia="方正仿宋_GBK" w:cs="Times New Roman"/>
          <w:snapToGrid w:val="0"/>
          <w:color w:val="000000" w:themeColor="text1"/>
          <w:spacing w:val="-1"/>
          <w:kern w:val="0"/>
          <w:sz w:val="32"/>
          <w:szCs w:val="32"/>
          <w:highlight w:val="none"/>
          <w:lang w:val="en-US" w:eastAsia="en-US" w:bidi="ar-SA"/>
          <w14:textFill>
            <w14:solidFill>
              <w14:schemeClr w14:val="tx1"/>
            </w14:solidFill>
          </w14:textFill>
        </w:rPr>
        <w:t>1.王</w:t>
      </w:r>
      <w:r>
        <w:rPr>
          <w:rFonts w:hint="eastAsia" w:ascii="Times New Roman" w:hAnsi="Times New Roman" w:eastAsia="方正仿宋_GBK" w:cs="Times New Roman"/>
          <w:snapToGrid w:val="0"/>
          <w:color w:val="000000" w:themeColor="text1"/>
          <w:spacing w:val="-1"/>
          <w:kern w:val="0"/>
          <w:sz w:val="32"/>
          <w:szCs w:val="32"/>
          <w:highlight w:val="none"/>
          <w:lang w:val="en-US" w:eastAsia="zh-CN" w:bidi="ar-SA"/>
          <w14:textFill>
            <w14:solidFill>
              <w14:schemeClr w14:val="tx1"/>
            </w14:solidFill>
          </w14:textFill>
        </w:rPr>
        <w:t>X</w:t>
      </w:r>
      <w:r>
        <w:rPr>
          <w:rFonts w:hint="default" w:ascii="Times New Roman" w:hAnsi="Times New Roman" w:eastAsia="方正仿宋_GBK" w:cs="Times New Roman"/>
          <w:snapToGrid w:val="0"/>
          <w:color w:val="000000" w:themeColor="text1"/>
          <w:spacing w:val="-1"/>
          <w:kern w:val="0"/>
          <w:sz w:val="32"/>
          <w:szCs w:val="32"/>
          <w:highlight w:val="none"/>
          <w:lang w:val="en-US" w:eastAsia="en-US" w:bidi="ar-SA"/>
          <w14:textFill>
            <w14:solidFill>
              <w14:schemeClr w14:val="tx1"/>
            </w14:solidFill>
          </w14:textFill>
        </w:rPr>
        <w:t>，男，汉族，身份证号65313019820805</w:t>
      </w:r>
      <w:r>
        <w:rPr>
          <w:rFonts w:hint="eastAsia" w:ascii="Times New Roman" w:hAnsi="Times New Roman" w:eastAsia="方正仿宋_GBK" w:cs="Times New Roman"/>
          <w:snapToGrid w:val="0"/>
          <w:color w:val="000000" w:themeColor="text1"/>
          <w:spacing w:val="-1"/>
          <w:kern w:val="0"/>
          <w:sz w:val="32"/>
          <w:szCs w:val="32"/>
          <w:highlight w:val="none"/>
          <w:lang w:val="en-US" w:eastAsia="zh-CN" w:bidi="ar-SA"/>
          <w14:textFill>
            <w14:solidFill>
              <w14:schemeClr w14:val="tx1"/>
            </w14:solidFill>
          </w14:textFill>
        </w:rPr>
        <w:t>****</w:t>
      </w:r>
      <w:r>
        <w:rPr>
          <w:rFonts w:hint="default" w:ascii="Times New Roman" w:hAnsi="Times New Roman" w:eastAsia="方正仿宋_GBK" w:cs="Times New Roman"/>
          <w:snapToGrid w:val="0"/>
          <w:color w:val="000000" w:themeColor="text1"/>
          <w:spacing w:val="-1"/>
          <w:kern w:val="0"/>
          <w:sz w:val="32"/>
          <w:szCs w:val="32"/>
          <w:highlight w:val="none"/>
          <w:lang w:val="en-US" w:eastAsia="zh-CN" w:bidi="ar-SA"/>
          <w14:textFill>
            <w14:solidFill>
              <w14:schemeClr w14:val="tx1"/>
            </w14:solidFill>
          </w14:textFill>
        </w:rPr>
        <w:t>，</w:t>
      </w:r>
      <w:r>
        <w:rPr>
          <w:rFonts w:hint="default" w:ascii="Times New Roman" w:hAnsi="Times New Roman" w:eastAsia="方正仿宋_GBK" w:cs="Times New Roman"/>
          <w:snapToGrid w:val="0"/>
          <w:color w:val="000000" w:themeColor="text1"/>
          <w:spacing w:val="-1"/>
          <w:kern w:val="0"/>
          <w:sz w:val="32"/>
          <w:szCs w:val="32"/>
          <w:highlight w:val="none"/>
          <w:lang w:val="en-US" w:eastAsia="en-US" w:bidi="ar-SA"/>
          <w14:textFill>
            <w14:solidFill>
              <w14:schemeClr w14:val="tx1"/>
            </w14:solidFill>
          </w14:textFill>
        </w:rPr>
        <w:t>新疆鸿骏信息技术工程有限公司负责人，未严格履行企业安全生产主要负责人应履行的安全生产责任，企业安全生产责任制落实</w:t>
      </w:r>
    </w:p>
    <w:p w14:paraId="14D469C7">
      <w:pPr>
        <w:keepNext w:val="0"/>
        <w:keepLines w:val="0"/>
        <w:pageBreakBefore w:val="0"/>
        <w:widowControl/>
        <w:kinsoku w:val="0"/>
        <w:wordWrap/>
        <w:overflowPunct/>
        <w:topLinePunct w:val="0"/>
        <w:autoSpaceDE w:val="0"/>
        <w:autoSpaceDN w:val="0"/>
        <w:bidi w:val="0"/>
        <w:adjustRightInd w:val="0"/>
        <w:snapToGrid w:val="0"/>
        <w:spacing w:line="620" w:lineRule="exact"/>
        <w:ind w:right="0" w:rightChars="0"/>
        <w:jc w:val="both"/>
        <w:textAlignment w:val="baseline"/>
        <w:rPr>
          <w:rFonts w:hint="default" w:ascii="Times New Roman" w:hAnsi="Times New Roman" w:eastAsia="方正仿宋_GBK" w:cs="Times New Roman"/>
          <w:snapToGrid w:val="0"/>
          <w:color w:val="000000" w:themeColor="text1"/>
          <w:spacing w:val="-1"/>
          <w:kern w:val="0"/>
          <w:sz w:val="32"/>
          <w:szCs w:val="32"/>
          <w:highlight w:val="none"/>
          <w:lang w:val="en-US" w:eastAsia="en-US" w:bidi="ar-SA"/>
          <w14:textFill>
            <w14:solidFill>
              <w14:schemeClr w14:val="tx1"/>
            </w14:solidFill>
          </w14:textFill>
        </w:rPr>
      </w:pPr>
      <w:r>
        <w:rPr>
          <w:rFonts w:hint="default" w:ascii="Times New Roman" w:hAnsi="Times New Roman" w:eastAsia="方正仿宋_GBK" w:cs="Times New Roman"/>
          <w:snapToGrid w:val="0"/>
          <w:color w:val="000000" w:themeColor="text1"/>
          <w:spacing w:val="-1"/>
          <w:kern w:val="0"/>
          <w:sz w:val="32"/>
          <w:szCs w:val="32"/>
          <w:highlight w:val="none"/>
          <w:lang w:val="en-US" w:eastAsia="zh-CN" w:bidi="ar-SA"/>
          <w14:textFill>
            <w14:solidFill>
              <w14:schemeClr w14:val="tx1"/>
            </w14:solidFill>
          </w14:textFill>
        </w:rPr>
        <w:t>不</w:t>
      </w:r>
      <w:r>
        <w:rPr>
          <w:rFonts w:hint="default" w:ascii="Times New Roman" w:hAnsi="Times New Roman" w:eastAsia="方正仿宋_GBK" w:cs="Times New Roman"/>
          <w:snapToGrid w:val="0"/>
          <w:color w:val="000000" w:themeColor="text1"/>
          <w:spacing w:val="-1"/>
          <w:kern w:val="0"/>
          <w:sz w:val="32"/>
          <w:szCs w:val="32"/>
          <w:highlight w:val="none"/>
          <w:lang w:val="en-US" w:eastAsia="en-US" w:bidi="ar-SA"/>
          <w14:textFill>
            <w14:solidFill>
              <w14:schemeClr w14:val="tx1"/>
            </w14:solidFill>
          </w14:textFill>
        </w:rPr>
        <w:t>健全，安全生产标准化建设不全面，未有效督促并检查本单位安全生产工作，对项目的管理不到位，安全生产教育不到位，未及时有效消除生产安全事故隐患，未能有效组织落实安全生产风险分级管控和隐患排查治理双重预防工作机制，未有效督促、检查本单位实施的该项目安全生产工作，对事故发生负有企业主要负责人责任。违反《中华人民共和国安全生产法》第二十一条</w:t>
      </w:r>
      <w:r>
        <w:rPr>
          <w:rFonts w:hint="default" w:ascii="Times New Roman" w:hAnsi="Times New Roman" w:eastAsia="方正仿宋_GBK" w:cs="Times New Roman"/>
          <w:snapToGrid w:val="0"/>
          <w:color w:val="000000" w:themeColor="text1"/>
          <w:spacing w:val="-1"/>
          <w:kern w:val="0"/>
          <w:sz w:val="32"/>
          <w:szCs w:val="32"/>
          <w:highlight w:val="none"/>
          <w:lang w:val="en-US" w:eastAsia="zh-CN" w:bidi="ar-SA"/>
          <w14:textFill>
            <w14:solidFill>
              <w14:schemeClr w14:val="tx1"/>
            </w14:solidFill>
          </w14:textFill>
        </w:rPr>
        <w:t>第（一）、（二）、（三）、（五）</w:t>
      </w:r>
      <w:r>
        <w:rPr>
          <w:rFonts w:hint="default" w:ascii="Times New Roman" w:hAnsi="Times New Roman" w:eastAsia="方正仿宋_GBK" w:cs="Times New Roman"/>
          <w:snapToGrid/>
          <w:color w:val="000000" w:themeColor="text1"/>
          <w:kern w:val="2"/>
          <w:sz w:val="32"/>
          <w:szCs w:val="32"/>
          <w:highlight w:val="none"/>
          <w:vertAlign w:val="superscript"/>
          <w:lang w:val="en-US" w:eastAsia="en-US"/>
          <w14:textFill>
            <w14:solidFill>
              <w14:schemeClr w14:val="tx1"/>
            </w14:solidFill>
          </w14:textFill>
        </w:rPr>
        <w:t>[</w:t>
      </w:r>
      <w:r>
        <w:rPr>
          <w:rStyle w:val="19"/>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footnoteReference w:id="0"/>
      </w:r>
      <w:r>
        <w:rPr>
          <w:rFonts w:hint="default" w:ascii="Times New Roman" w:hAnsi="Times New Roman" w:eastAsia="方正仿宋_GBK" w:cs="Times New Roman"/>
          <w:snapToGrid/>
          <w:color w:val="000000" w:themeColor="text1"/>
          <w:kern w:val="2"/>
          <w:sz w:val="32"/>
          <w:szCs w:val="32"/>
          <w:highlight w:val="none"/>
          <w:vertAlign w:val="superscript"/>
          <w:lang w:val="en-US" w:eastAsia="en-US"/>
          <w14:textFill>
            <w14:solidFill>
              <w14:schemeClr w14:val="tx1"/>
            </w14:solidFill>
          </w14:textFill>
        </w:rPr>
        <w:t>]</w:t>
      </w:r>
      <w:r>
        <w:rPr>
          <w:rFonts w:hint="default" w:ascii="Times New Roman" w:hAnsi="Times New Roman" w:eastAsia="方正仿宋_GBK" w:cs="Times New Roman"/>
          <w:snapToGrid w:val="0"/>
          <w:color w:val="000000" w:themeColor="text1"/>
          <w:spacing w:val="-1"/>
          <w:kern w:val="0"/>
          <w:sz w:val="32"/>
          <w:szCs w:val="32"/>
          <w:highlight w:val="none"/>
          <w:lang w:val="en-US" w:eastAsia="zh-CN" w:bidi="ar-SA"/>
          <w14:textFill>
            <w14:solidFill>
              <w14:schemeClr w14:val="tx1"/>
            </w14:solidFill>
          </w14:textFill>
        </w:rPr>
        <w:t>项规定，依据</w:t>
      </w:r>
      <w:r>
        <w:rPr>
          <w:rFonts w:hint="default" w:ascii="Times New Roman" w:hAnsi="Times New Roman" w:eastAsia="方正仿宋_GBK" w:cs="Times New Roman"/>
          <w:snapToGrid w:val="0"/>
          <w:color w:val="000000" w:themeColor="text1"/>
          <w:spacing w:val="-1"/>
          <w:kern w:val="0"/>
          <w:sz w:val="32"/>
          <w:szCs w:val="32"/>
          <w:highlight w:val="none"/>
          <w:lang w:val="en-US" w:eastAsia="en-US" w:bidi="ar-SA"/>
          <w14:textFill>
            <w14:solidFill>
              <w14:schemeClr w14:val="tx1"/>
            </w14:solidFill>
          </w14:textFill>
        </w:rPr>
        <w:t>《中华人民共和国安全生产法》第九十五条</w:t>
      </w:r>
      <w:r>
        <w:rPr>
          <w:rFonts w:hint="default" w:ascii="Times New Roman" w:hAnsi="Times New Roman" w:eastAsia="方正仿宋_GBK" w:cs="Times New Roman"/>
          <w:snapToGrid w:val="0"/>
          <w:color w:val="000000" w:themeColor="text1"/>
          <w:spacing w:val="-1"/>
          <w:kern w:val="0"/>
          <w:sz w:val="32"/>
          <w:szCs w:val="32"/>
          <w:highlight w:val="none"/>
          <w:lang w:val="en-US" w:eastAsia="zh-CN" w:bidi="ar-SA"/>
          <w14:textFill>
            <w14:solidFill>
              <w14:schemeClr w14:val="tx1"/>
            </w14:solidFill>
          </w14:textFill>
        </w:rPr>
        <w:t>第</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（一）项</w:t>
      </w:r>
      <w:r>
        <w:rPr>
          <w:rFonts w:hint="default" w:ascii="Times New Roman" w:hAnsi="Times New Roman" w:eastAsia="方正仿宋_GBK" w:cs="Times New Roman"/>
          <w:snapToGrid/>
          <w:color w:val="000000" w:themeColor="text1"/>
          <w:kern w:val="2"/>
          <w:sz w:val="32"/>
          <w:szCs w:val="32"/>
          <w:highlight w:val="none"/>
          <w:vertAlign w:val="superscript"/>
          <w:lang w:val="en-US" w:eastAsia="en-US"/>
          <w14:textFill>
            <w14:solidFill>
              <w14:schemeClr w14:val="tx1"/>
            </w14:solidFill>
          </w14:textFill>
        </w:rPr>
        <w:t>[</w:t>
      </w:r>
      <w:r>
        <w:rPr>
          <w:rStyle w:val="19"/>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footnoteReference w:id="1"/>
      </w:r>
      <w:r>
        <w:rPr>
          <w:rFonts w:hint="default" w:ascii="Times New Roman" w:hAnsi="Times New Roman" w:eastAsia="方正仿宋_GBK" w:cs="Times New Roman"/>
          <w:snapToGrid/>
          <w:color w:val="000000" w:themeColor="text1"/>
          <w:kern w:val="2"/>
          <w:sz w:val="32"/>
          <w:szCs w:val="32"/>
          <w:highlight w:val="none"/>
          <w:vertAlign w:val="superscript"/>
          <w:lang w:val="en-US" w:eastAsia="en-US"/>
          <w14:textFill>
            <w14:solidFill>
              <w14:schemeClr w14:val="tx1"/>
            </w14:solidFill>
          </w14:textFill>
        </w:rPr>
        <w:t>]</w:t>
      </w:r>
      <w:r>
        <w:rPr>
          <w:rFonts w:hint="default" w:ascii="Times New Roman" w:hAnsi="Times New Roman" w:eastAsia="方正仿宋_GBK" w:cs="Times New Roman"/>
          <w:snapToGrid w:val="0"/>
          <w:color w:val="000000" w:themeColor="text1"/>
          <w:spacing w:val="-1"/>
          <w:kern w:val="0"/>
          <w:sz w:val="32"/>
          <w:szCs w:val="32"/>
          <w:highlight w:val="none"/>
          <w:lang w:val="en-US" w:eastAsia="en-US" w:bidi="ar-SA"/>
          <w14:textFill>
            <w14:solidFill>
              <w14:schemeClr w14:val="tx1"/>
            </w14:solidFill>
          </w14:textFill>
        </w:rPr>
        <w:t>规定</w:t>
      </w:r>
      <w:r>
        <w:rPr>
          <w:rFonts w:hint="default" w:ascii="Times New Roman" w:hAnsi="Times New Roman" w:eastAsia="方正仿宋_GBK" w:cs="Times New Roman"/>
          <w:snapToGrid w:val="0"/>
          <w:color w:val="000000" w:themeColor="text1"/>
          <w:spacing w:val="-1"/>
          <w:kern w:val="0"/>
          <w:sz w:val="32"/>
          <w:szCs w:val="32"/>
          <w:highlight w:val="none"/>
          <w:lang w:val="en-US" w:eastAsia="zh-CN" w:bidi="ar-SA"/>
          <w14:textFill>
            <w14:solidFill>
              <w14:schemeClr w14:val="tx1"/>
            </w14:solidFill>
          </w14:textFill>
        </w:rPr>
        <w:t>，</w:t>
      </w:r>
      <w:r>
        <w:rPr>
          <w:rFonts w:hint="default" w:ascii="Times New Roman" w:hAnsi="Times New Roman" w:eastAsia="方正仿宋_GBK" w:cs="Times New Roman"/>
          <w:snapToGrid w:val="0"/>
          <w:color w:val="000000" w:themeColor="text1"/>
          <w:spacing w:val="-1"/>
          <w:kern w:val="0"/>
          <w:sz w:val="32"/>
          <w:szCs w:val="32"/>
          <w:highlight w:val="none"/>
          <w:lang w:val="en-US" w:eastAsia="en-US" w:bidi="ar-SA"/>
          <w14:textFill>
            <w14:solidFill>
              <w14:schemeClr w14:val="tx1"/>
            </w14:solidFill>
          </w14:textFill>
        </w:rPr>
        <w:t>建议由市应急管理局对</w:t>
      </w:r>
      <w:r>
        <w:rPr>
          <w:rFonts w:hint="default" w:ascii="Times New Roman" w:hAnsi="Times New Roman" w:eastAsia="方正仿宋_GBK" w:cs="Times New Roman"/>
          <w:snapToGrid w:val="0"/>
          <w:color w:val="000000" w:themeColor="text1"/>
          <w:spacing w:val="-1"/>
          <w:kern w:val="0"/>
          <w:sz w:val="32"/>
          <w:szCs w:val="32"/>
          <w:highlight w:val="none"/>
          <w:lang w:val="en-US" w:eastAsia="zh-CN" w:bidi="ar-SA"/>
          <w14:textFill>
            <w14:solidFill>
              <w14:schemeClr w14:val="tx1"/>
            </w14:solidFill>
          </w14:textFill>
        </w:rPr>
        <w:t>新疆鸿骏信息技术工程有限公司负责人王</w:t>
      </w:r>
      <w:r>
        <w:rPr>
          <w:rFonts w:hint="eastAsia" w:ascii="Times New Roman" w:hAnsi="Times New Roman" w:eastAsia="方正仿宋_GBK" w:cs="Times New Roman"/>
          <w:snapToGrid w:val="0"/>
          <w:color w:val="000000" w:themeColor="text1"/>
          <w:spacing w:val="-1"/>
          <w:kern w:val="0"/>
          <w:sz w:val="32"/>
          <w:szCs w:val="32"/>
          <w:highlight w:val="none"/>
          <w:lang w:val="en-US" w:eastAsia="zh-CN" w:bidi="ar-SA"/>
          <w14:textFill>
            <w14:solidFill>
              <w14:schemeClr w14:val="tx1"/>
            </w14:solidFill>
          </w14:textFill>
        </w:rPr>
        <w:t>X</w:t>
      </w:r>
      <w:r>
        <w:rPr>
          <w:rFonts w:hint="default" w:ascii="Times New Roman" w:hAnsi="Times New Roman" w:eastAsia="方正仿宋_GBK" w:cs="Times New Roman"/>
          <w:snapToGrid w:val="0"/>
          <w:color w:val="000000" w:themeColor="text1"/>
          <w:spacing w:val="-1"/>
          <w:kern w:val="0"/>
          <w:sz w:val="32"/>
          <w:szCs w:val="32"/>
          <w:highlight w:val="none"/>
          <w:lang w:val="en-US" w:eastAsia="zh-CN" w:bidi="ar-SA"/>
          <w14:textFill>
            <w14:solidFill>
              <w14:schemeClr w14:val="tx1"/>
            </w14:solidFill>
          </w14:textFill>
        </w:rPr>
        <w:t>实施行政</w:t>
      </w:r>
      <w:r>
        <w:rPr>
          <w:rFonts w:hint="default" w:ascii="Times New Roman" w:hAnsi="Times New Roman" w:eastAsia="方正仿宋_GBK" w:cs="Times New Roman"/>
          <w:snapToGrid w:val="0"/>
          <w:color w:val="000000" w:themeColor="text1"/>
          <w:spacing w:val="-1"/>
          <w:kern w:val="0"/>
          <w:sz w:val="32"/>
          <w:szCs w:val="32"/>
          <w:highlight w:val="none"/>
          <w:lang w:val="en-US" w:eastAsia="en-US" w:bidi="ar-SA"/>
          <w14:textFill>
            <w14:solidFill>
              <w14:schemeClr w14:val="tx1"/>
            </w14:solidFill>
          </w14:textFill>
        </w:rPr>
        <w:t>处罚。</w:t>
      </w:r>
    </w:p>
    <w:p w14:paraId="1E8DB310">
      <w:pPr>
        <w:keepNext w:val="0"/>
        <w:keepLines w:val="0"/>
        <w:pageBreakBefore w:val="0"/>
        <w:kinsoku/>
        <w:wordWrap/>
        <w:overflowPunct/>
        <w:topLinePunct w:val="0"/>
        <w:autoSpaceDE/>
        <w:autoSpaceDN/>
        <w:bidi w:val="0"/>
        <w:adjustRightInd/>
        <w:snapToGrid/>
        <w:spacing w:beforeAutospacing="0" w:afterAutospacing="0" w:line="620" w:lineRule="exact"/>
        <w:ind w:left="0" w:firstLine="616" w:firstLineChars="200"/>
        <w:jc w:val="both"/>
        <w:rPr>
          <w:rFonts w:hint="default" w:ascii="Times New Roman" w:hAnsi="Times New Roman" w:eastAsia="仿宋" w:cs="Times New Roman"/>
          <w:b w:val="0"/>
          <w:bCs w:val="0"/>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方正仿宋_GBK" w:cs="Times New Roman"/>
          <w:color w:val="000000" w:themeColor="text1"/>
          <w:spacing w:val="-6"/>
          <w:sz w:val="32"/>
          <w:szCs w:val="32"/>
          <w:highlight w:val="none"/>
          <w:lang w:val="en-US" w:eastAsia="zh-CN"/>
          <w14:textFill>
            <w14:solidFill>
              <w14:schemeClr w14:val="tx1"/>
            </w14:solidFill>
          </w14:textFill>
        </w:rPr>
        <w:t>2.</w:t>
      </w:r>
      <w:r>
        <w:rPr>
          <w:rFonts w:hint="default" w:ascii="Times New Roman" w:hAnsi="Times New Roman" w:eastAsia="方正仿宋_GBK" w:cs="Times New Roman"/>
          <w:color w:val="000000" w:themeColor="text1"/>
          <w:spacing w:val="-6"/>
          <w:sz w:val="32"/>
          <w:szCs w:val="32"/>
          <w:highlight w:val="none"/>
          <w:lang w:val="en-US" w:eastAsia="en-US"/>
          <w14:textFill>
            <w14:solidFill>
              <w14:schemeClr w14:val="tx1"/>
            </w14:solidFill>
          </w14:textFill>
        </w:rPr>
        <w:t>李</w:t>
      </w:r>
      <w:r>
        <w:rPr>
          <w:rFonts w:hint="eastAsia" w:ascii="Times New Roman" w:hAnsi="Times New Roman" w:eastAsia="方正仿宋_GBK" w:cs="Times New Roman"/>
          <w:color w:val="000000" w:themeColor="text1"/>
          <w:spacing w:val="-6"/>
          <w:sz w:val="32"/>
          <w:szCs w:val="32"/>
          <w:highlight w:val="none"/>
          <w:lang w:val="en-US" w:eastAsia="zh-CN"/>
          <w14:textFill>
            <w14:solidFill>
              <w14:schemeClr w14:val="tx1"/>
            </w14:solidFill>
          </w14:textFill>
        </w:rPr>
        <w:t>X</w:t>
      </w:r>
      <w:r>
        <w:rPr>
          <w:rFonts w:hint="default" w:ascii="Times New Roman" w:hAnsi="Times New Roman" w:eastAsia="方正仿宋_GBK" w:cs="Times New Roman"/>
          <w:color w:val="000000" w:themeColor="text1"/>
          <w:spacing w:val="-6"/>
          <w:sz w:val="32"/>
          <w:szCs w:val="32"/>
          <w:highlight w:val="none"/>
          <w:lang w:val="en-US" w:eastAsia="en-US"/>
          <w14:textFill>
            <w14:solidFill>
              <w14:schemeClr w14:val="tx1"/>
            </w14:solidFill>
          </w14:textFill>
        </w:rPr>
        <w:t>，男，汉族，身份证号51390119840628</w:t>
      </w:r>
      <w:r>
        <w:rPr>
          <w:rFonts w:hint="eastAsia" w:ascii="Times New Roman" w:hAnsi="Times New Roman" w:eastAsia="方正仿宋_GBK" w:cs="Times New Roman"/>
          <w:color w:val="000000" w:themeColor="text1"/>
          <w:spacing w:val="-6"/>
          <w:sz w:val="32"/>
          <w:szCs w:val="3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pacing w:val="-6"/>
          <w:sz w:val="32"/>
          <w:szCs w:val="3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pacing w:val="-6"/>
          <w:sz w:val="32"/>
          <w:szCs w:val="32"/>
          <w:highlight w:val="none"/>
          <w:lang w:val="en-US" w:eastAsia="en-US"/>
          <w14:textFill>
            <w14:solidFill>
              <w14:schemeClr w14:val="tx1"/>
            </w14:solidFill>
          </w14:textFill>
        </w:rPr>
        <w:t>日海通信服务有限公司项目经理</w:t>
      </w:r>
      <w:r>
        <w:rPr>
          <w:rFonts w:hint="default" w:ascii="Times New Roman" w:hAnsi="Times New Roman" w:eastAsia="方正仿宋_GBK" w:cs="Times New Roman"/>
          <w:color w:val="000000" w:themeColor="text1"/>
          <w:spacing w:val="-6"/>
          <w:sz w:val="32"/>
          <w:szCs w:val="3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有授权委托书</w:t>
      </w:r>
      <w:r>
        <w:rPr>
          <w:rFonts w:hint="default" w:ascii="Times New Roman" w:hAnsi="Times New Roman" w:eastAsia="方正仿宋_GBK" w:cs="Times New Roman"/>
          <w:color w:val="000000" w:themeColor="text1"/>
          <w:spacing w:val="-6"/>
          <w:sz w:val="32"/>
          <w:szCs w:val="32"/>
          <w:highlight w:val="none"/>
          <w:lang w:val="en-US" w:eastAsia="en-US"/>
          <w14:textFill>
            <w14:solidFill>
              <w14:schemeClr w14:val="tx1"/>
            </w14:solidFill>
          </w14:textFill>
        </w:rPr>
        <w:t>。作为项目经理，其安全生产责任落实不到位，</w:t>
      </w:r>
      <w:r>
        <w:rPr>
          <w:rFonts w:hint="default" w:ascii="Times New Roman" w:hAnsi="Times New Roman" w:eastAsia="方正仿宋_GBK" w:cs="Times New Roman"/>
          <w:color w:val="000000" w:themeColor="text1"/>
          <w:sz w:val="32"/>
          <w:szCs w:val="32"/>
          <w:highlight w:val="none"/>
          <w:shd w:val="clear" w:color="auto" w:fill="auto"/>
          <w:lang w:val="en-US" w:eastAsia="zh-CN"/>
          <w14:textFill>
            <w14:solidFill>
              <w14:schemeClr w14:val="tx1"/>
            </w14:solidFill>
          </w14:textFill>
        </w:rPr>
        <w:t>未有效落实统一协调统一管理责任。</w:t>
      </w:r>
      <w:r>
        <w:rPr>
          <w:rFonts w:hint="default" w:ascii="Times New Roman" w:hAnsi="Times New Roman" w:eastAsia="方正仿宋_GBK" w:cs="Times New Roman"/>
          <w:color w:val="000000" w:themeColor="text1"/>
          <w:kern w:val="2"/>
          <w:sz w:val="32"/>
          <w:szCs w:val="32"/>
          <w:highlight w:val="none"/>
          <w:lang w:val="en-US" w:eastAsia="zh-CN" w:bidi="ar-SA"/>
          <w14:textFill>
            <w14:solidFill>
              <w14:schemeClr w14:val="tx1"/>
            </w14:solidFill>
          </w14:textFill>
        </w:rPr>
        <w:t>违反《中华人民共和国安全生产法》第</w:t>
      </w:r>
      <w:r>
        <w:rPr>
          <w:rFonts w:hint="default" w:ascii="Times New Roman" w:hAnsi="Times New Roman" w:eastAsia="方正仿宋_GBK"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四十九条</w:t>
      </w:r>
      <w:r>
        <w:rPr>
          <w:rFonts w:hint="default" w:ascii="Times New Roman" w:hAnsi="Times New Roman" w:eastAsia="方正仿宋_GBK" w:cs="Times New Roman"/>
          <w:color w:val="000000" w:themeColor="text1"/>
          <w:kern w:val="2"/>
          <w:sz w:val="32"/>
          <w:szCs w:val="32"/>
          <w:highlight w:val="none"/>
          <w:lang w:val="en-US" w:eastAsia="zh-CN" w:bidi="ar-SA"/>
          <w14:textFill>
            <w14:solidFill>
              <w14:schemeClr w14:val="tx1"/>
            </w14:solidFill>
          </w14:textFill>
        </w:rPr>
        <w:t>第二款</w:t>
      </w:r>
      <w:r>
        <w:rPr>
          <w:rFonts w:hint="default" w:ascii="Times New Roman" w:hAnsi="Times New Roman" w:eastAsia="方正仿宋_GBK" w:cs="Times New Roman"/>
          <w:snapToGrid/>
          <w:color w:val="000000" w:themeColor="text1"/>
          <w:kern w:val="2"/>
          <w:sz w:val="32"/>
          <w:szCs w:val="32"/>
          <w:highlight w:val="none"/>
          <w:vertAlign w:val="superscript"/>
          <w:lang w:val="en-US" w:eastAsia="en-US"/>
          <w14:textFill>
            <w14:solidFill>
              <w14:schemeClr w14:val="tx1"/>
            </w14:solidFill>
          </w14:textFill>
        </w:rPr>
        <w:t>[</w:t>
      </w:r>
      <w:r>
        <w:rPr>
          <w:rStyle w:val="19"/>
          <w:rFonts w:hint="default" w:ascii="Times New Roman" w:hAnsi="Times New Roman" w:eastAsia="方正仿宋_GBK" w:cs="Times New Roman"/>
          <w:color w:val="000000" w:themeColor="text1"/>
          <w:kern w:val="2"/>
          <w:sz w:val="32"/>
          <w:szCs w:val="32"/>
          <w:highlight w:val="none"/>
          <w:lang w:val="en-US" w:eastAsia="zh-CN" w:bidi="ar-SA"/>
          <w14:textFill>
            <w14:solidFill>
              <w14:schemeClr w14:val="tx1"/>
            </w14:solidFill>
          </w14:textFill>
        </w:rPr>
        <w:footnoteReference w:id="2"/>
      </w:r>
      <w:r>
        <w:rPr>
          <w:rFonts w:hint="default" w:ascii="Times New Roman" w:hAnsi="Times New Roman" w:eastAsia="方正仿宋_GBK" w:cs="Times New Roman"/>
          <w:i w:val="0"/>
          <w:iCs w:val="0"/>
          <w:caps w:val="0"/>
          <w:color w:val="000000" w:themeColor="text1"/>
          <w:spacing w:val="0"/>
          <w:kern w:val="2"/>
          <w:sz w:val="32"/>
          <w:szCs w:val="32"/>
          <w:highlight w:val="none"/>
          <w:shd w:val="clear" w:color="auto" w:fill="FFFFFF"/>
          <w:vertAlign w:val="superscript"/>
          <w:lang w:val="en-US" w:eastAsia="zh-CN" w:bidi="ar-SA"/>
          <w14:textFill>
            <w14:solidFill>
              <w14:schemeClr w14:val="tx1"/>
            </w14:solidFill>
          </w14:textFill>
        </w:rPr>
        <w:t>]</w:t>
      </w:r>
      <w:r>
        <w:rPr>
          <w:rFonts w:hint="default" w:ascii="Times New Roman" w:hAnsi="Times New Roman" w:eastAsia="方正仿宋_GBK" w:cs="Times New Roman"/>
          <w:color w:val="000000" w:themeColor="text1"/>
          <w:kern w:val="2"/>
          <w:sz w:val="32"/>
          <w:szCs w:val="32"/>
          <w:highlight w:val="none"/>
          <w:lang w:val="en-US" w:eastAsia="zh-CN" w:bidi="ar-SA"/>
          <w14:textFill>
            <w14:solidFill>
              <w14:schemeClr w14:val="tx1"/>
            </w14:solidFill>
          </w14:textFill>
        </w:rPr>
        <w:t>的规定</w:t>
      </w:r>
      <w:bookmarkStart w:id="58" w:name="_Toc29126"/>
      <w:bookmarkStart w:id="59" w:name="_Toc9529"/>
      <w:r>
        <w:rPr>
          <w:rFonts w:hint="default" w:ascii="Times New Roman" w:hAnsi="Times New Roman" w:eastAsia="方正仿宋_GBK" w:cs="Times New Roman"/>
          <w:color w:val="000000" w:themeColor="text1"/>
          <w:kern w:val="2"/>
          <w:sz w:val="32"/>
          <w:szCs w:val="32"/>
          <w:highlight w:val="none"/>
          <w:lang w:val="en-US" w:eastAsia="zh-CN" w:bidi="ar-SA"/>
          <w14:textFill>
            <w14:solidFill>
              <w14:schemeClr w14:val="tx1"/>
            </w14:solidFill>
          </w14:textFill>
        </w:rPr>
        <w:t>，</w:t>
      </w:r>
      <w:r>
        <w:rPr>
          <w:rFonts w:hint="default" w:ascii="Times New Roman" w:hAnsi="Times New Roman" w:eastAsia="方正仿宋_GBK" w:cs="Times New Roman"/>
          <w:snapToGrid w:val="0"/>
          <w:color w:val="000000" w:themeColor="text1"/>
          <w:spacing w:val="48"/>
          <w:kern w:val="0"/>
          <w:sz w:val="32"/>
          <w:szCs w:val="32"/>
          <w:highlight w:val="none"/>
          <w:lang w:val="en-US" w:eastAsia="zh-CN" w:bidi="ar-SA"/>
          <w14:textFill>
            <w14:solidFill>
              <w14:schemeClr w14:val="tx1"/>
            </w14:solidFill>
          </w14:textFill>
        </w:rPr>
        <w:t>依据</w:t>
      </w:r>
      <w:r>
        <w:rPr>
          <w:rFonts w:hint="default" w:ascii="Times New Roman" w:hAnsi="Times New Roman" w:eastAsia="方正仿宋_GBK" w:cs="Times New Roman"/>
          <w:color w:val="000000" w:themeColor="text1"/>
          <w:kern w:val="2"/>
          <w:sz w:val="32"/>
          <w:szCs w:val="32"/>
          <w:highlight w:val="none"/>
          <w:lang w:val="en-US" w:eastAsia="zh-CN" w:bidi="ar-SA"/>
          <w14:textFill>
            <w14:solidFill>
              <w14:schemeClr w14:val="tx1"/>
            </w14:solidFill>
          </w14:textFill>
        </w:rPr>
        <w:t>《中华人民共和国安全生产法》第一百零三条第二款</w:t>
      </w:r>
      <w:r>
        <w:rPr>
          <w:rFonts w:hint="default" w:ascii="Times New Roman" w:hAnsi="Times New Roman" w:eastAsia="方正仿宋_GBK" w:cs="Times New Roman"/>
          <w:i w:val="0"/>
          <w:iCs w:val="0"/>
          <w:caps w:val="0"/>
          <w:color w:val="000000" w:themeColor="text1"/>
          <w:spacing w:val="0"/>
          <w:kern w:val="2"/>
          <w:sz w:val="32"/>
          <w:szCs w:val="32"/>
          <w:highlight w:val="none"/>
          <w:shd w:val="clear" w:color="auto" w:fill="FFFFFF"/>
          <w:vertAlign w:val="superscript"/>
          <w:lang w:val="en-US" w:eastAsia="zh-CN" w:bidi="ar-SA"/>
          <w14:textFill>
            <w14:solidFill>
              <w14:schemeClr w14:val="tx1"/>
            </w14:solidFill>
          </w14:textFill>
        </w:rPr>
        <w:t>[</w:t>
      </w:r>
      <w:r>
        <w:rPr>
          <w:rStyle w:val="19"/>
          <w:rFonts w:hint="default" w:ascii="Times New Roman" w:hAnsi="Times New Roman" w:eastAsia="方正仿宋_GBK" w:cs="Times New Roman"/>
          <w:color w:val="000000" w:themeColor="text1"/>
          <w:kern w:val="2"/>
          <w:sz w:val="32"/>
          <w:szCs w:val="32"/>
          <w:highlight w:val="none"/>
          <w:lang w:val="en-US" w:eastAsia="zh-CN" w:bidi="ar-SA"/>
          <w14:textFill>
            <w14:solidFill>
              <w14:schemeClr w14:val="tx1"/>
            </w14:solidFill>
          </w14:textFill>
        </w:rPr>
        <w:footnoteReference w:id="3"/>
      </w:r>
      <w:r>
        <w:rPr>
          <w:rFonts w:hint="default" w:ascii="Times New Roman" w:hAnsi="Times New Roman" w:eastAsia="方正仿宋_GBK" w:cs="Times New Roman"/>
          <w:i w:val="0"/>
          <w:iCs w:val="0"/>
          <w:caps w:val="0"/>
          <w:color w:val="000000" w:themeColor="text1"/>
          <w:spacing w:val="0"/>
          <w:kern w:val="2"/>
          <w:sz w:val="32"/>
          <w:szCs w:val="32"/>
          <w:highlight w:val="none"/>
          <w:shd w:val="clear" w:color="auto" w:fill="FFFFFF"/>
          <w:vertAlign w:val="superscript"/>
          <w:lang w:val="en-US" w:eastAsia="zh-CN" w:bidi="ar-SA"/>
          <w14:textFill>
            <w14:solidFill>
              <w14:schemeClr w14:val="tx1"/>
            </w14:solidFill>
          </w14:textFill>
        </w:rPr>
        <w:t>]</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的</w:t>
      </w:r>
      <w:r>
        <w:rPr>
          <w:rFonts w:hint="default" w:ascii="Times New Roman" w:hAnsi="Times New Roman" w:eastAsia="方正仿宋_GBK" w:cs="Times New Roman"/>
          <w:color w:val="000000" w:themeColor="text1"/>
          <w:kern w:val="2"/>
          <w:sz w:val="32"/>
          <w:szCs w:val="32"/>
          <w:highlight w:val="none"/>
          <w:lang w:val="en-US" w:eastAsia="zh-CN" w:bidi="ar-SA"/>
          <w14:textFill>
            <w14:solidFill>
              <w14:schemeClr w14:val="tx1"/>
            </w14:solidFill>
          </w14:textFill>
        </w:rPr>
        <w:t>规定，建议由市应急管理局对</w:t>
      </w:r>
      <w:r>
        <w:rPr>
          <w:rFonts w:hint="default" w:ascii="Times New Roman" w:hAnsi="Times New Roman" w:eastAsia="方正仿宋_GBK" w:cs="Times New Roman"/>
          <w:color w:val="000000" w:themeColor="text1"/>
          <w:spacing w:val="-6"/>
          <w:sz w:val="32"/>
          <w:szCs w:val="32"/>
          <w:highlight w:val="none"/>
          <w:lang w:val="en-US" w:eastAsia="en-US"/>
          <w14:textFill>
            <w14:solidFill>
              <w14:schemeClr w14:val="tx1"/>
            </w14:solidFill>
          </w14:textFill>
        </w:rPr>
        <w:t>李</w:t>
      </w:r>
      <w:r>
        <w:rPr>
          <w:rFonts w:hint="eastAsia" w:ascii="Times New Roman" w:hAnsi="Times New Roman" w:eastAsia="方正仿宋_GBK" w:cs="Times New Roman"/>
          <w:color w:val="000000" w:themeColor="text1"/>
          <w:spacing w:val="-6"/>
          <w:sz w:val="32"/>
          <w:szCs w:val="32"/>
          <w:highlight w:val="none"/>
          <w:lang w:val="en-US" w:eastAsia="zh-CN"/>
          <w14:textFill>
            <w14:solidFill>
              <w14:schemeClr w14:val="tx1"/>
            </w14:solidFill>
          </w14:textFill>
        </w:rPr>
        <w:t>X</w:t>
      </w:r>
      <w:r>
        <w:rPr>
          <w:rFonts w:hint="default" w:ascii="Times New Roman" w:hAnsi="Times New Roman" w:eastAsia="方正仿宋_GBK" w:cs="Times New Roman"/>
          <w:color w:val="000000" w:themeColor="text1"/>
          <w:kern w:val="2"/>
          <w:sz w:val="32"/>
          <w:szCs w:val="32"/>
          <w:highlight w:val="none"/>
          <w:lang w:val="en-US" w:eastAsia="zh-CN" w:bidi="ar-SA"/>
          <w14:textFill>
            <w14:solidFill>
              <w14:schemeClr w14:val="tx1"/>
            </w14:solidFill>
          </w14:textFill>
        </w:rPr>
        <w:t>实施行政处罚。</w:t>
      </w:r>
      <w:bookmarkEnd w:id="58"/>
      <w:bookmarkEnd w:id="59"/>
    </w:p>
    <w:p w14:paraId="58527C53">
      <w:pPr>
        <w:pStyle w:val="12"/>
        <w:snapToGrid w:val="0"/>
        <w:rPr>
          <w:rFonts w:hint="default" w:ascii="Times New Roman" w:hAnsi="Times New Roman" w:eastAsia="仿宋" w:cs="Times New Roman"/>
          <w:color w:val="000000" w:themeColor="text1"/>
          <w:spacing w:val="9"/>
          <w:sz w:val="18"/>
          <w:szCs w:val="18"/>
          <w:highlight w:val="none"/>
          <w:lang w:val="en-US" w:eastAsia="zh-CN"/>
          <w14:textFill>
            <w14:solidFill>
              <w14:schemeClr w14:val="tx1"/>
            </w14:solidFill>
          </w14:textFill>
        </w:rPr>
      </w:pPr>
    </w:p>
    <w:p w14:paraId="530C3A6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leftChars="200" w:right="0" w:rightChars="0"/>
        <w:jc w:val="both"/>
        <w:textAlignment w:val="baseline"/>
        <w:outlineLvl w:val="1"/>
        <w:rPr>
          <w:rFonts w:hint="default" w:ascii="Times New Roman" w:hAnsi="Times New Roman" w:eastAsia="方正楷体_GBK" w:cs="Times New Roman"/>
          <w:b/>
          <w:bCs/>
          <w:color w:val="000000" w:themeColor="text1"/>
          <w:spacing w:val="11"/>
          <w:sz w:val="32"/>
          <w:szCs w:val="32"/>
          <w:highlight w:val="none"/>
          <w:lang w:val="en-US" w:eastAsia="en-US"/>
          <w14:textFill>
            <w14:solidFill>
              <w14:schemeClr w14:val="tx1"/>
            </w14:solidFill>
          </w14:textFill>
        </w:rPr>
      </w:pPr>
      <w:bookmarkStart w:id="60" w:name="_Toc11535"/>
      <w:r>
        <w:rPr>
          <w:rFonts w:hint="default" w:ascii="Times New Roman" w:hAnsi="Times New Roman" w:eastAsia="方正楷体_GBK" w:cs="Times New Roman"/>
          <w:b/>
          <w:bCs/>
          <w:color w:val="000000" w:themeColor="text1"/>
          <w:spacing w:val="11"/>
          <w:sz w:val="32"/>
          <w:szCs w:val="32"/>
          <w:highlight w:val="none"/>
          <w:lang w:val="en-US" w:eastAsia="zh-CN"/>
          <w14:textFill>
            <w14:solidFill>
              <w14:schemeClr w14:val="tx1"/>
            </w14:solidFill>
          </w14:textFill>
        </w:rPr>
        <w:t>（三）对事故责任单位的处理建议</w:t>
      </w:r>
      <w:bookmarkEnd w:id="60"/>
    </w:p>
    <w:p w14:paraId="4C8776B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right="0" w:rightChars="0" w:firstLine="684" w:firstLineChars="200"/>
        <w:jc w:val="both"/>
        <w:textAlignment w:val="baseline"/>
        <w:rPr>
          <w:rFonts w:hint="default" w:ascii="Times New Roman" w:hAnsi="Times New Roman" w:eastAsia="方正仿宋_GBK" w:cs="Times New Roman"/>
          <w:snapToGrid w:val="0"/>
          <w:color w:val="000000" w:themeColor="text1"/>
          <w:spacing w:val="48"/>
          <w:kern w:val="0"/>
          <w:sz w:val="32"/>
          <w:szCs w:val="32"/>
          <w:highlight w:val="none"/>
          <w:lang w:val="en-US" w:eastAsia="en-US" w:bidi="ar-SA"/>
          <w14:textFill>
            <w14:solidFill>
              <w14:schemeClr w14:val="tx1"/>
            </w14:solidFill>
          </w14:textFill>
        </w:rPr>
      </w:pPr>
      <w:r>
        <w:rPr>
          <w:rFonts w:hint="default" w:ascii="Times New Roman" w:hAnsi="Times New Roman" w:eastAsia="方正仿宋_GBK" w:cs="Times New Roman"/>
          <w:b w:val="0"/>
          <w:bCs w:val="0"/>
          <w:color w:val="000000" w:themeColor="text1"/>
          <w:spacing w:val="11"/>
          <w:sz w:val="32"/>
          <w:szCs w:val="32"/>
          <w:highlight w:val="none"/>
          <w:lang w:val="en-US" w:eastAsia="en-US"/>
          <w14:textFill>
            <w14:solidFill>
              <w14:schemeClr w14:val="tx1"/>
            </w14:solidFill>
          </w14:textFill>
        </w:rPr>
        <w:t>新疆鸿骏信息技术工程有限公司未严格落实安全生产主体责任，</w:t>
      </w:r>
      <w:r>
        <w:rPr>
          <w:rFonts w:hint="default" w:ascii="Times New Roman" w:hAnsi="Times New Roman" w:eastAsia="方正仿宋_GBK" w:cs="Times New Roman"/>
          <w:snapToGrid/>
          <w:color w:val="000000" w:themeColor="text1"/>
          <w:kern w:val="2"/>
          <w:sz w:val="32"/>
          <w:szCs w:val="32"/>
          <w:highlight w:val="none"/>
          <w:lang w:val="en-US" w:eastAsia="zh-CN"/>
          <w14:textFill>
            <w14:solidFill>
              <w14:schemeClr w14:val="tx1"/>
            </w14:solidFill>
          </w14:textFill>
        </w:rPr>
        <w:t>未向日海通信服务有限公司报备且未核查临时务工人员是否具有三轮电动车驾驶资格的情况下，私自安排人员进行转运作业，</w:t>
      </w:r>
      <w:r>
        <w:rPr>
          <w:rFonts w:hint="default" w:ascii="Times New Roman" w:hAnsi="Times New Roman" w:eastAsia="方正仿宋_GBK" w:cs="Times New Roman"/>
          <w:b w:val="0"/>
          <w:bCs w:val="0"/>
          <w:color w:val="000000" w:themeColor="text1"/>
          <w:spacing w:val="11"/>
          <w:sz w:val="32"/>
          <w:szCs w:val="32"/>
          <w:highlight w:val="none"/>
          <w:lang w:val="en-US" w:eastAsia="en-US"/>
          <w14:textFill>
            <w14:solidFill>
              <w14:schemeClr w14:val="tx1"/>
            </w14:solidFill>
          </w14:textFill>
        </w:rPr>
        <w:t>安全生产管理工作存在严重缺失。该公司未对临时作业人员开展岗前安全教育培训及安全技术交底，未严格审核作业人员从业资质，致使作业人员缺乏必要的安全生产知识，不熟悉安全生产规章制度和岗位安全操作规程。同时企业隐患排查治理工作流于形式，安全风险防范意识薄弱，未能及时发现并消除现场存在的安全隐患，作业现场安全管控履职不到位，对作业人员运输及施工作业全过程缺乏有效监管，未能及时发现、制止从业人员违章作业行为</w:t>
      </w:r>
      <w:r>
        <w:rPr>
          <w:rFonts w:hint="default" w:ascii="Times New Roman" w:hAnsi="Times New Roman" w:eastAsia="方正仿宋_GBK" w:cs="Times New Roman"/>
          <w:b w:val="0"/>
          <w:bCs w:val="0"/>
          <w:color w:val="000000" w:themeColor="text1"/>
          <w:spacing w:val="11"/>
          <w:sz w:val="32"/>
          <w:szCs w:val="3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pacing w:val="-6"/>
          <w:sz w:val="32"/>
          <w:szCs w:val="32"/>
          <w:highlight w:val="none"/>
          <w:lang w:val="en-US" w:eastAsia="en-US"/>
          <w14:textFill>
            <w14:solidFill>
              <w14:schemeClr w14:val="tx1"/>
            </w14:solidFill>
          </w14:textFill>
        </w:rPr>
        <w:t>违反</w:t>
      </w:r>
      <w:r>
        <w:rPr>
          <w:rFonts w:hint="default" w:ascii="Times New Roman" w:hAnsi="Times New Roman" w:eastAsia="方正仿宋_GBK" w:cs="Times New Roman"/>
          <w:color w:val="000000" w:themeColor="text1"/>
          <w:spacing w:val="-6"/>
          <w:sz w:val="32"/>
          <w:szCs w:val="3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pacing w:val="-6"/>
          <w:sz w:val="32"/>
          <w:szCs w:val="32"/>
          <w:highlight w:val="none"/>
          <w:lang w:val="en-US" w:eastAsia="en-US"/>
          <w14:textFill>
            <w14:solidFill>
              <w14:schemeClr w14:val="tx1"/>
            </w14:solidFill>
          </w14:textFill>
        </w:rPr>
        <w:t>通信建设工程安全生产管理规定</w:t>
      </w:r>
      <w:r>
        <w:rPr>
          <w:rFonts w:hint="default" w:ascii="Times New Roman" w:hAnsi="Times New Roman" w:eastAsia="方正仿宋_GBK" w:cs="Times New Roman"/>
          <w:color w:val="000000" w:themeColor="text1"/>
          <w:spacing w:val="-6"/>
          <w:sz w:val="32"/>
          <w:szCs w:val="32"/>
          <w:highlight w:val="none"/>
          <w:lang w:val="en-US" w:eastAsia="zh-CN"/>
          <w14:textFill>
            <w14:solidFill>
              <w14:schemeClr w14:val="tx1"/>
            </w14:solidFill>
          </w14:textFill>
        </w:rPr>
        <w:t>》第八条第（十五）、（十七）</w:t>
      </w:r>
      <w:r>
        <w:rPr>
          <w:rStyle w:val="19"/>
          <w:rFonts w:hint="default" w:ascii="Times New Roman" w:hAnsi="Times New Roman" w:eastAsia="方正仿宋_GBK" w:cs="Times New Roman"/>
          <w:color w:val="000000" w:themeColor="text1"/>
          <w:spacing w:val="-6"/>
          <w:sz w:val="32"/>
          <w:szCs w:val="32"/>
          <w:highlight w:val="none"/>
          <w:lang w:val="en-US" w:eastAsia="en-US"/>
          <w14:textFill>
            <w14:solidFill>
              <w14:schemeClr w14:val="tx1"/>
            </w14:solidFill>
          </w14:textFill>
        </w:rPr>
        <w:t>[</w:t>
      </w:r>
      <w:r>
        <w:rPr>
          <w:rStyle w:val="19"/>
          <w:rFonts w:hint="default" w:ascii="Times New Roman" w:hAnsi="Times New Roman" w:eastAsia="方正仿宋_GBK" w:cs="Times New Roman"/>
          <w:color w:val="000000" w:themeColor="text1"/>
          <w:spacing w:val="-6"/>
          <w:sz w:val="32"/>
          <w:szCs w:val="32"/>
          <w:highlight w:val="none"/>
          <w:vertAlign w:val="superscript"/>
          <w:lang w:val="en-US" w:eastAsia="zh-CN"/>
          <w14:textFill>
            <w14:solidFill>
              <w14:schemeClr w14:val="tx1"/>
            </w14:solidFill>
          </w14:textFill>
        </w:rPr>
        <w:footnoteReference w:id="4"/>
      </w:r>
      <w:r>
        <w:rPr>
          <w:rStyle w:val="19"/>
          <w:rFonts w:hint="default" w:ascii="Times New Roman" w:hAnsi="Times New Roman" w:eastAsia="方正仿宋_GBK" w:cs="Times New Roman"/>
          <w:color w:val="000000" w:themeColor="text1"/>
          <w:spacing w:val="-6"/>
          <w:sz w:val="32"/>
          <w:szCs w:val="32"/>
          <w:highlight w:val="none"/>
          <w:lang w:val="en-US" w:eastAsia="en-US"/>
          <w14:textFill>
            <w14:solidFill>
              <w14:schemeClr w14:val="tx1"/>
            </w14:solidFill>
          </w14:textFill>
        </w:rPr>
        <w:t>]</w:t>
      </w:r>
      <w:r>
        <w:rPr>
          <w:rFonts w:hint="default" w:ascii="Times New Roman" w:hAnsi="Times New Roman" w:eastAsia="方正仿宋_GBK" w:cs="Times New Roman"/>
          <w:color w:val="000000" w:themeColor="text1"/>
          <w:spacing w:val="-6"/>
          <w:sz w:val="32"/>
          <w:szCs w:val="32"/>
          <w:highlight w:val="none"/>
          <w:lang w:val="en-US" w:eastAsia="zh-CN"/>
          <w14:textFill>
            <w14:solidFill>
              <w14:schemeClr w14:val="tx1"/>
            </w14:solidFill>
          </w14:textFill>
        </w:rPr>
        <w:t>项</w:t>
      </w:r>
      <w:r>
        <w:rPr>
          <w:rFonts w:hint="default" w:ascii="Times New Roman" w:hAnsi="Times New Roman" w:eastAsia="方正仿宋_GBK" w:cs="Times New Roman"/>
          <w:b w:val="0"/>
          <w:bCs w:val="0"/>
          <w:color w:val="000000" w:themeColor="text1"/>
          <w:spacing w:val="11"/>
          <w:sz w:val="32"/>
          <w:szCs w:val="32"/>
          <w:highlight w:val="none"/>
          <w:lang w:val="en-US" w:eastAsia="en-US"/>
          <w14:textFill>
            <w14:solidFill>
              <w14:schemeClr w14:val="tx1"/>
            </w14:solidFill>
          </w14:textFill>
        </w:rPr>
        <w:t>、</w:t>
      </w:r>
      <w:r>
        <w:rPr>
          <w:rFonts w:hint="default" w:ascii="Times New Roman" w:hAnsi="Times New Roman" w:eastAsia="方正仿宋_GBK" w:cs="Times New Roman"/>
          <w:color w:val="000000" w:themeColor="text1"/>
          <w:spacing w:val="-6"/>
          <w:sz w:val="32"/>
          <w:szCs w:val="32"/>
          <w:highlight w:val="none"/>
          <w:lang w:val="en-US" w:eastAsia="en-US"/>
          <w14:textFill>
            <w14:solidFill>
              <w14:schemeClr w14:val="tx1"/>
            </w14:solidFill>
          </w14:textFill>
        </w:rPr>
        <w:t>《中华人民共和国安全生产法》第二十八条</w:t>
      </w:r>
      <w:r>
        <w:rPr>
          <w:rStyle w:val="19"/>
          <w:rFonts w:hint="default" w:ascii="Times New Roman" w:hAnsi="Times New Roman" w:eastAsia="方正仿宋_GBK" w:cs="Times New Roman"/>
          <w:color w:val="000000" w:themeColor="text1"/>
          <w:spacing w:val="-6"/>
          <w:sz w:val="32"/>
          <w:szCs w:val="32"/>
          <w:highlight w:val="none"/>
          <w:lang w:val="en-US" w:eastAsia="en-US"/>
          <w14:textFill>
            <w14:solidFill>
              <w14:schemeClr w14:val="tx1"/>
            </w14:solidFill>
          </w14:textFill>
        </w:rPr>
        <w:t>[</w:t>
      </w:r>
      <w:r>
        <w:rPr>
          <w:rStyle w:val="19"/>
          <w:rFonts w:hint="default" w:ascii="Times New Roman" w:hAnsi="Times New Roman" w:eastAsia="方正仿宋_GBK" w:cs="Times New Roman"/>
          <w:color w:val="000000" w:themeColor="text1"/>
          <w:spacing w:val="-6"/>
          <w:sz w:val="32"/>
          <w:szCs w:val="32"/>
          <w:highlight w:val="none"/>
          <w:lang w:val="en-US" w:eastAsia="en-US"/>
          <w14:textFill>
            <w14:solidFill>
              <w14:schemeClr w14:val="tx1"/>
            </w14:solidFill>
          </w14:textFill>
        </w:rPr>
        <w:footnoteReference w:id="5"/>
      </w:r>
      <w:r>
        <w:rPr>
          <w:rStyle w:val="19"/>
          <w:rFonts w:hint="default" w:ascii="Times New Roman" w:hAnsi="Times New Roman" w:eastAsia="方正仿宋_GBK" w:cs="Times New Roman"/>
          <w:color w:val="000000" w:themeColor="text1"/>
          <w:spacing w:val="-6"/>
          <w:sz w:val="32"/>
          <w:szCs w:val="32"/>
          <w:highlight w:val="none"/>
          <w:lang w:val="en-US" w:eastAsia="en-US"/>
          <w14:textFill>
            <w14:solidFill>
              <w14:schemeClr w14:val="tx1"/>
            </w14:solidFill>
          </w14:textFill>
        </w:rPr>
        <w:t>]</w:t>
      </w:r>
      <w:r>
        <w:rPr>
          <w:rFonts w:hint="default" w:ascii="Times New Roman" w:hAnsi="Times New Roman" w:eastAsia="方正仿宋_GBK" w:cs="Times New Roman"/>
          <w:color w:val="000000" w:themeColor="text1"/>
          <w:spacing w:val="-6"/>
          <w:sz w:val="32"/>
          <w:szCs w:val="32"/>
          <w:highlight w:val="none"/>
          <w:lang w:val="en-US" w:eastAsia="zh-CN"/>
          <w14:textFill>
            <w14:solidFill>
              <w14:schemeClr w14:val="tx1"/>
            </w14:solidFill>
          </w14:textFill>
        </w:rPr>
        <w:t>、第四十一条第二款</w:t>
      </w:r>
      <w:r>
        <w:rPr>
          <w:rStyle w:val="19"/>
          <w:rFonts w:hint="default" w:ascii="Times New Roman" w:hAnsi="Times New Roman" w:eastAsia="方正仿宋_GBK" w:cs="Times New Roman"/>
          <w:color w:val="000000" w:themeColor="text1"/>
          <w:spacing w:val="-6"/>
          <w:sz w:val="32"/>
          <w:szCs w:val="32"/>
          <w:highlight w:val="none"/>
          <w:lang w:val="en-US" w:eastAsia="zh-CN"/>
          <w14:textFill>
            <w14:solidFill>
              <w14:schemeClr w14:val="tx1"/>
            </w14:solidFill>
          </w14:textFill>
        </w:rPr>
        <w:t>[</w:t>
      </w:r>
      <w:r>
        <w:rPr>
          <w:rStyle w:val="19"/>
          <w:rFonts w:hint="default" w:ascii="Times New Roman" w:hAnsi="Times New Roman" w:eastAsia="方正仿宋_GBK" w:cs="Times New Roman"/>
          <w:color w:val="000000" w:themeColor="text1"/>
          <w:spacing w:val="-6"/>
          <w:sz w:val="32"/>
          <w:szCs w:val="32"/>
          <w:highlight w:val="none"/>
          <w:lang w:val="en-US" w:eastAsia="zh-CN"/>
          <w14:textFill>
            <w14:solidFill>
              <w14:schemeClr w14:val="tx1"/>
            </w14:solidFill>
          </w14:textFill>
        </w:rPr>
        <w:footnoteReference w:id="6"/>
      </w:r>
      <w:r>
        <w:rPr>
          <w:rStyle w:val="19"/>
          <w:rFonts w:hint="default" w:ascii="Times New Roman" w:hAnsi="Times New Roman" w:eastAsia="方正仿宋_GBK" w:cs="Times New Roman"/>
          <w:color w:val="000000" w:themeColor="text1"/>
          <w:spacing w:val="-6"/>
          <w:sz w:val="32"/>
          <w:szCs w:val="3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kern w:val="2"/>
          <w:sz w:val="32"/>
          <w:szCs w:val="32"/>
          <w:highlight w:val="none"/>
          <w:shd w:val="clear" w:color="auto" w:fill="auto"/>
          <w:lang w:val="en-US" w:eastAsia="zh-CN" w:bidi="ar-SA"/>
          <w14:textFill>
            <w14:solidFill>
              <w14:schemeClr w14:val="tx1"/>
            </w14:solidFill>
          </w14:textFill>
        </w:rPr>
        <w:t>的规定</w:t>
      </w:r>
      <w:r>
        <w:rPr>
          <w:rFonts w:hint="default" w:ascii="Times New Roman" w:hAnsi="Times New Roman" w:eastAsia="方正仿宋_GBK" w:cs="Times New Roman"/>
          <w:color w:val="000000" w:themeColor="text1"/>
          <w:spacing w:val="-6"/>
          <w:sz w:val="32"/>
          <w:szCs w:val="32"/>
          <w:highlight w:val="none"/>
          <w:lang w:val="en-US" w:eastAsia="zh-CN"/>
          <w14:textFill>
            <w14:solidFill>
              <w14:schemeClr w14:val="tx1"/>
            </w14:solidFill>
          </w14:textFill>
        </w:rPr>
        <w:t>，</w:t>
      </w:r>
      <w:r>
        <w:rPr>
          <w:rFonts w:hint="default" w:ascii="Times New Roman" w:hAnsi="Times New Roman" w:eastAsia="方正仿宋_GBK" w:cs="Times New Roman"/>
          <w:snapToGrid w:val="0"/>
          <w:color w:val="000000" w:themeColor="text1"/>
          <w:spacing w:val="48"/>
          <w:kern w:val="0"/>
          <w:sz w:val="32"/>
          <w:szCs w:val="32"/>
          <w:highlight w:val="none"/>
          <w:lang w:val="en-US" w:eastAsia="zh-CN" w:bidi="ar-SA"/>
          <w14:textFill>
            <w14:solidFill>
              <w14:schemeClr w14:val="tx1"/>
            </w14:solidFill>
          </w14:textFill>
        </w:rPr>
        <w:t>依据</w:t>
      </w:r>
      <w:r>
        <w:rPr>
          <w:rFonts w:hint="default" w:ascii="Times New Roman" w:hAnsi="Times New Roman" w:eastAsia="方正仿宋_GBK" w:cs="Times New Roman"/>
          <w:snapToGrid w:val="0"/>
          <w:color w:val="000000" w:themeColor="text1"/>
          <w:spacing w:val="48"/>
          <w:kern w:val="0"/>
          <w:sz w:val="32"/>
          <w:szCs w:val="32"/>
          <w:highlight w:val="none"/>
          <w:lang w:val="en-US" w:eastAsia="en-US" w:bidi="ar-SA"/>
          <w14:textFill>
            <w14:solidFill>
              <w14:schemeClr w14:val="tx1"/>
            </w14:solidFill>
          </w14:textFill>
        </w:rPr>
        <w:t>《中华人民共和国安全生产法》</w:t>
      </w:r>
      <w:r>
        <w:rPr>
          <w:rFonts w:hint="default" w:ascii="Times New Roman" w:hAnsi="Times New Roman" w:eastAsia="方正仿宋_GBK" w:cs="Times New Roman"/>
          <w:snapToGrid w:val="0"/>
          <w:color w:val="000000" w:themeColor="text1"/>
          <w:spacing w:val="48"/>
          <w:kern w:val="0"/>
          <w:sz w:val="32"/>
          <w:szCs w:val="32"/>
          <w:highlight w:val="none"/>
          <w:lang w:val="en-US" w:eastAsia="zh-CN" w:bidi="ar-SA"/>
          <w14:textFill>
            <w14:solidFill>
              <w14:schemeClr w14:val="tx1"/>
            </w14:solidFill>
          </w14:textFill>
        </w:rPr>
        <w:t>第一百一十四条第（一）项</w:t>
      </w:r>
      <w:r>
        <w:rPr>
          <w:rStyle w:val="19"/>
          <w:rFonts w:hint="default" w:ascii="Times New Roman" w:hAnsi="Times New Roman" w:eastAsia="方正仿宋_GBK" w:cs="Times New Roman"/>
          <w:snapToGrid w:val="0"/>
          <w:color w:val="000000" w:themeColor="text1"/>
          <w:spacing w:val="48"/>
          <w:kern w:val="0"/>
          <w:sz w:val="32"/>
          <w:szCs w:val="32"/>
          <w:highlight w:val="none"/>
          <w:lang w:val="en-US" w:eastAsia="zh-CN" w:bidi="ar-SA"/>
          <w14:textFill>
            <w14:solidFill>
              <w14:schemeClr w14:val="tx1"/>
            </w14:solidFill>
          </w14:textFill>
        </w:rPr>
        <w:t>[</w:t>
      </w:r>
      <w:r>
        <w:rPr>
          <w:rStyle w:val="19"/>
          <w:rFonts w:hint="default" w:ascii="Times New Roman" w:hAnsi="Times New Roman" w:eastAsia="方正仿宋_GBK" w:cs="Times New Roman"/>
          <w:snapToGrid w:val="0"/>
          <w:color w:val="000000" w:themeColor="text1"/>
          <w:spacing w:val="48"/>
          <w:kern w:val="0"/>
          <w:sz w:val="32"/>
          <w:szCs w:val="32"/>
          <w:highlight w:val="none"/>
          <w:lang w:val="en-US" w:eastAsia="zh-CN" w:bidi="ar-SA"/>
          <w14:textFill>
            <w14:solidFill>
              <w14:schemeClr w14:val="tx1"/>
            </w14:solidFill>
          </w14:textFill>
        </w:rPr>
        <w:footnoteReference w:id="7"/>
      </w:r>
      <w:r>
        <w:rPr>
          <w:rStyle w:val="19"/>
          <w:rFonts w:hint="default" w:ascii="Times New Roman" w:hAnsi="Times New Roman" w:eastAsia="方正仿宋_GBK" w:cs="Times New Roman"/>
          <w:snapToGrid w:val="0"/>
          <w:color w:val="000000" w:themeColor="text1"/>
          <w:spacing w:val="48"/>
          <w:kern w:val="0"/>
          <w:sz w:val="32"/>
          <w:szCs w:val="32"/>
          <w:highlight w:val="none"/>
          <w:lang w:val="en-US" w:eastAsia="zh-CN" w:bidi="ar-SA"/>
          <w14:textFill>
            <w14:solidFill>
              <w14:schemeClr w14:val="tx1"/>
            </w14:solidFill>
          </w14:textFill>
        </w:rPr>
        <w:t>]</w:t>
      </w:r>
      <w:r>
        <w:rPr>
          <w:rFonts w:hint="default" w:ascii="Times New Roman" w:hAnsi="Times New Roman" w:eastAsia="方正仿宋_GBK" w:cs="Times New Roman"/>
          <w:snapToGrid w:val="0"/>
          <w:color w:val="000000" w:themeColor="text1"/>
          <w:spacing w:val="48"/>
          <w:kern w:val="0"/>
          <w:sz w:val="32"/>
          <w:szCs w:val="32"/>
          <w:highlight w:val="none"/>
          <w:lang w:val="en-US" w:eastAsia="zh-CN" w:bidi="ar-SA"/>
          <w14:textFill>
            <w14:solidFill>
              <w14:schemeClr w14:val="tx1"/>
            </w14:solidFill>
          </w14:textFill>
        </w:rPr>
        <w:t>的规定，建议</w:t>
      </w:r>
      <w:r>
        <w:rPr>
          <w:rFonts w:hint="default" w:ascii="Times New Roman" w:hAnsi="Times New Roman" w:eastAsia="方正仿宋_GBK" w:cs="Times New Roman"/>
          <w:snapToGrid w:val="0"/>
          <w:color w:val="000000" w:themeColor="text1"/>
          <w:spacing w:val="48"/>
          <w:kern w:val="0"/>
          <w:sz w:val="32"/>
          <w:szCs w:val="32"/>
          <w:highlight w:val="none"/>
          <w:lang w:val="en-US" w:eastAsia="en-US" w:bidi="ar-SA"/>
          <w14:textFill>
            <w14:solidFill>
              <w14:schemeClr w14:val="tx1"/>
            </w14:solidFill>
          </w14:textFill>
        </w:rPr>
        <w:t>由</w:t>
      </w:r>
      <w:r>
        <w:rPr>
          <w:rFonts w:hint="default" w:ascii="Times New Roman" w:hAnsi="Times New Roman" w:eastAsia="方正仿宋_GBK" w:cs="Times New Roman"/>
          <w:snapToGrid w:val="0"/>
          <w:color w:val="000000" w:themeColor="text1"/>
          <w:spacing w:val="48"/>
          <w:kern w:val="0"/>
          <w:sz w:val="32"/>
          <w:szCs w:val="32"/>
          <w:highlight w:val="none"/>
          <w:lang w:val="en-US" w:eastAsia="zh-CN" w:bidi="ar-SA"/>
          <w14:textFill>
            <w14:solidFill>
              <w14:schemeClr w14:val="tx1"/>
            </w14:solidFill>
          </w14:textFill>
        </w:rPr>
        <w:t>市应急管理局</w:t>
      </w:r>
      <w:r>
        <w:rPr>
          <w:rFonts w:hint="default" w:ascii="Times New Roman" w:hAnsi="Times New Roman" w:eastAsia="方正仿宋_GBK" w:cs="Times New Roman"/>
          <w:snapToGrid w:val="0"/>
          <w:color w:val="000000" w:themeColor="text1"/>
          <w:spacing w:val="48"/>
          <w:kern w:val="0"/>
          <w:sz w:val="32"/>
          <w:szCs w:val="32"/>
          <w:highlight w:val="none"/>
          <w:lang w:val="en-US" w:eastAsia="en-US" w:bidi="ar-SA"/>
          <w14:textFill>
            <w14:solidFill>
              <w14:schemeClr w14:val="tx1"/>
            </w14:solidFill>
          </w14:textFill>
        </w:rPr>
        <w:t>对</w:t>
      </w:r>
      <w:r>
        <w:rPr>
          <w:rFonts w:hint="default" w:ascii="Times New Roman" w:hAnsi="Times New Roman" w:eastAsia="方正仿宋_GBK" w:cs="Times New Roman"/>
          <w:snapToGrid w:val="0"/>
          <w:color w:val="000000" w:themeColor="text1"/>
          <w:spacing w:val="48"/>
          <w:kern w:val="0"/>
          <w:sz w:val="32"/>
          <w:szCs w:val="32"/>
          <w:highlight w:val="none"/>
          <w:lang w:val="en-US" w:eastAsia="zh-CN" w:bidi="ar-SA"/>
          <w14:textFill>
            <w14:solidFill>
              <w14:schemeClr w14:val="tx1"/>
            </w14:solidFill>
          </w14:textFill>
        </w:rPr>
        <w:t>新疆鸿骏信息技术工程有限公司实施行政</w:t>
      </w:r>
      <w:r>
        <w:rPr>
          <w:rFonts w:hint="default" w:ascii="Times New Roman" w:hAnsi="Times New Roman" w:eastAsia="方正仿宋_GBK" w:cs="Times New Roman"/>
          <w:snapToGrid w:val="0"/>
          <w:color w:val="000000" w:themeColor="text1"/>
          <w:spacing w:val="48"/>
          <w:kern w:val="0"/>
          <w:sz w:val="32"/>
          <w:szCs w:val="32"/>
          <w:highlight w:val="none"/>
          <w:lang w:val="en-US" w:eastAsia="en-US" w:bidi="ar-SA"/>
          <w14:textFill>
            <w14:solidFill>
              <w14:schemeClr w14:val="tx1"/>
            </w14:solidFill>
          </w14:textFill>
        </w:rPr>
        <w:t>处罚。</w:t>
      </w:r>
    </w:p>
    <w:p w14:paraId="62C0E31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leftChars="200" w:right="0" w:rightChars="0"/>
        <w:jc w:val="both"/>
        <w:textAlignment w:val="baseline"/>
        <w:outlineLvl w:val="1"/>
        <w:rPr>
          <w:rFonts w:hint="default" w:ascii="Times New Roman" w:hAnsi="Times New Roman" w:eastAsia="方正楷体_GBK" w:cs="Times New Roman"/>
          <w:b/>
          <w:bCs/>
          <w:color w:val="000000" w:themeColor="text1"/>
          <w:spacing w:val="11"/>
          <w:sz w:val="32"/>
          <w:szCs w:val="32"/>
          <w:highlight w:val="none"/>
          <w:u w:val="none"/>
          <w:lang w:val="en-US" w:eastAsia="zh-CN"/>
          <w14:textFill>
            <w14:solidFill>
              <w14:schemeClr w14:val="tx1"/>
            </w14:solidFill>
          </w14:textFill>
        </w:rPr>
      </w:pPr>
      <w:bookmarkStart w:id="61" w:name="_Toc15210"/>
      <w:r>
        <w:rPr>
          <w:rFonts w:hint="default" w:ascii="Times New Roman" w:hAnsi="Times New Roman" w:eastAsia="方正楷体_GBK" w:cs="Times New Roman"/>
          <w:b/>
          <w:bCs/>
          <w:color w:val="000000" w:themeColor="text1"/>
          <w:spacing w:val="11"/>
          <w:sz w:val="32"/>
          <w:szCs w:val="32"/>
          <w:highlight w:val="none"/>
          <w:u w:val="none"/>
          <w:lang w:val="en-US" w:eastAsia="zh-CN"/>
          <w14:textFill>
            <w14:solidFill>
              <w14:schemeClr w14:val="tx1"/>
            </w14:solidFill>
          </w14:textFill>
        </w:rPr>
        <w:t>（四）对事故有关单位的处理建议</w:t>
      </w:r>
      <w:bookmarkEnd w:id="61"/>
    </w:p>
    <w:p w14:paraId="1A1E9D3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right="0" w:rightChars="0" w:firstLine="704" w:firstLineChars="200"/>
        <w:jc w:val="both"/>
        <w:textAlignment w:val="baseline"/>
        <w:rPr>
          <w:rFonts w:hint="default" w:ascii="Times New Roman" w:hAnsi="Times New Roman" w:eastAsia="方正仿宋_GBK" w:cs="Times New Roman"/>
          <w:snapToGrid w:val="0"/>
          <w:color w:val="000000" w:themeColor="text1"/>
          <w:spacing w:val="48"/>
          <w:kern w:val="0"/>
          <w:sz w:val="32"/>
          <w:szCs w:val="32"/>
          <w:highlight w:val="none"/>
          <w:lang w:val="en-US" w:eastAsia="zh-CN" w:bidi="ar-SA"/>
          <w14:textFill>
            <w14:solidFill>
              <w14:schemeClr w14:val="tx1"/>
            </w14:solidFill>
          </w14:textFill>
        </w:rPr>
      </w:pP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1.日</w:t>
      </w:r>
      <w:r>
        <w:rPr>
          <w:rFonts w:hint="default" w:ascii="Times New Roman" w:hAnsi="Times New Roman" w:eastAsia="方正仿宋_GBK" w:cs="Times New Roman"/>
          <w:color w:val="000000" w:themeColor="text1"/>
          <w:spacing w:val="16"/>
          <w:sz w:val="32"/>
          <w:szCs w:val="32"/>
          <w:highlight w:val="none"/>
          <w:lang w:val="en-US" w:eastAsia="en-US"/>
          <w14:textFill>
            <w14:solidFill>
              <w14:schemeClr w14:val="tx1"/>
            </w14:solidFill>
          </w14:textFill>
        </w:rPr>
        <w:t>海通信服务有限公司作为</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项</w:t>
      </w:r>
      <w:r>
        <w:rPr>
          <w:rFonts w:hint="default" w:ascii="Times New Roman" w:hAnsi="Times New Roman" w:eastAsia="方正仿宋_GBK" w:cs="Times New Roman"/>
          <w:color w:val="000000" w:themeColor="text1"/>
          <w:spacing w:val="16"/>
          <w:sz w:val="32"/>
          <w:szCs w:val="32"/>
          <w:highlight w:val="none"/>
          <w:lang w:val="en-US" w:eastAsia="en-US"/>
          <w14:textFill>
            <w14:solidFill>
              <w14:schemeClr w14:val="tx1"/>
            </w14:solidFill>
          </w14:textFill>
        </w:rPr>
        <w:t>目总承包单位，</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虽然签订《安全管理协议》约定各自的安全生产管理职责，但未对承租单位的安全生产工作统一协调、管理，未定期对承租单位进行安全检查，未及时发现承租单位存在的安全隐患并督促整改。违反</w:t>
      </w:r>
      <w:r>
        <w:rPr>
          <w:rFonts w:hint="default" w:ascii="Times New Roman" w:hAnsi="Times New Roman" w:eastAsia="方正仿宋_GBK" w:cs="Times New Roman"/>
          <w:color w:val="000000" w:themeColor="text1"/>
          <w:spacing w:val="16"/>
          <w:sz w:val="32"/>
          <w:szCs w:val="32"/>
          <w:highlight w:val="none"/>
          <w:lang w:val="en-US" w:eastAsia="en-US"/>
          <w14:textFill>
            <w14:solidFill>
              <w14:schemeClr w14:val="tx1"/>
            </w14:solidFill>
          </w14:textFill>
        </w:rPr>
        <w:t>《中华人民</w:t>
      </w:r>
      <w:r>
        <w:rPr>
          <w:rFonts w:hint="default" w:ascii="Times New Roman" w:hAnsi="Times New Roman" w:eastAsia="方正仿宋_GBK" w:cs="Times New Roman"/>
          <w:color w:val="000000" w:themeColor="text1"/>
          <w:spacing w:val="-6"/>
          <w:sz w:val="32"/>
          <w:szCs w:val="32"/>
          <w:highlight w:val="none"/>
          <w:lang w:val="en-US" w:eastAsia="en-US"/>
          <w14:textFill>
            <w14:solidFill>
              <w14:schemeClr w14:val="tx1"/>
            </w14:solidFill>
          </w14:textFill>
        </w:rPr>
        <w:t>共和国安全生产法》第</w:t>
      </w:r>
      <w:r>
        <w:rPr>
          <w:rFonts w:hint="default" w:ascii="Times New Roman" w:hAnsi="Times New Roman" w:eastAsia="方正仿宋_GBK" w:cs="Times New Roman"/>
          <w:color w:val="000000" w:themeColor="text1"/>
          <w:spacing w:val="-6"/>
          <w:sz w:val="32"/>
          <w:szCs w:val="32"/>
          <w:highlight w:val="none"/>
          <w:lang w:val="en-US" w:eastAsia="zh-CN"/>
          <w14:textFill>
            <w14:solidFill>
              <w14:schemeClr w14:val="tx1"/>
            </w14:solidFill>
          </w14:textFill>
        </w:rPr>
        <w:t>四十九</w:t>
      </w:r>
      <w:r>
        <w:rPr>
          <w:rFonts w:hint="default" w:ascii="Times New Roman" w:hAnsi="Times New Roman" w:eastAsia="方正仿宋_GBK" w:cs="Times New Roman"/>
          <w:color w:val="000000" w:themeColor="text1"/>
          <w:spacing w:val="-6"/>
          <w:sz w:val="32"/>
          <w:szCs w:val="32"/>
          <w:highlight w:val="none"/>
          <w:lang w:val="en-US" w:eastAsia="en-US"/>
          <w14:textFill>
            <w14:solidFill>
              <w14:schemeClr w14:val="tx1"/>
            </w14:solidFill>
          </w14:textFill>
        </w:rPr>
        <w:t>条</w:t>
      </w:r>
      <w:r>
        <w:rPr>
          <w:rFonts w:hint="default" w:ascii="Times New Roman" w:hAnsi="Times New Roman" w:eastAsia="方正仿宋_GBK" w:cs="Times New Roman"/>
          <w:color w:val="000000" w:themeColor="text1"/>
          <w:spacing w:val="-6"/>
          <w:sz w:val="32"/>
          <w:szCs w:val="32"/>
          <w:highlight w:val="none"/>
          <w:lang w:val="en-US" w:eastAsia="zh-CN"/>
          <w14:textFill>
            <w14:solidFill>
              <w14:schemeClr w14:val="tx1"/>
            </w14:solidFill>
          </w14:textFill>
        </w:rPr>
        <w:t>第二款</w:t>
      </w:r>
      <w:r>
        <w:rPr>
          <w:rStyle w:val="19"/>
          <w:rFonts w:hint="default" w:ascii="Times New Roman" w:hAnsi="Times New Roman" w:eastAsia="方正仿宋_GBK" w:cs="Times New Roman"/>
          <w:color w:val="000000" w:themeColor="text1"/>
          <w:spacing w:val="-6"/>
          <w:sz w:val="32"/>
          <w:szCs w:val="32"/>
          <w:highlight w:val="none"/>
          <w:lang w:val="en-US" w:eastAsia="zh-CN"/>
          <w14:textFill>
            <w14:solidFill>
              <w14:schemeClr w14:val="tx1"/>
            </w14:solidFill>
          </w14:textFill>
        </w:rPr>
        <w:t>[</w:t>
      </w:r>
      <w:r>
        <w:rPr>
          <w:rStyle w:val="19"/>
          <w:rFonts w:hint="default" w:ascii="Times New Roman" w:hAnsi="Times New Roman" w:eastAsia="方正仿宋_GBK" w:cs="Times New Roman"/>
          <w:color w:val="000000" w:themeColor="text1"/>
          <w:spacing w:val="-6"/>
          <w:sz w:val="32"/>
          <w:szCs w:val="32"/>
          <w:highlight w:val="none"/>
          <w:lang w:val="en-US" w:eastAsia="zh-CN"/>
          <w14:textFill>
            <w14:solidFill>
              <w14:schemeClr w14:val="tx1"/>
            </w14:solidFill>
          </w14:textFill>
        </w:rPr>
        <w:footnoteReference w:id="8"/>
      </w:r>
      <w:r>
        <w:rPr>
          <w:rStyle w:val="19"/>
          <w:rFonts w:hint="default" w:ascii="Times New Roman" w:hAnsi="Times New Roman" w:eastAsia="方正仿宋_GBK" w:cs="Times New Roman"/>
          <w:color w:val="000000" w:themeColor="text1"/>
          <w:spacing w:val="-6"/>
          <w:sz w:val="32"/>
          <w:szCs w:val="3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pacing w:val="-6"/>
          <w:sz w:val="32"/>
          <w:szCs w:val="32"/>
          <w:highlight w:val="none"/>
          <w:lang w:val="en-US" w:eastAsia="zh-CN"/>
          <w14:textFill>
            <w14:solidFill>
              <w14:schemeClr w14:val="tx1"/>
            </w14:solidFill>
          </w14:textFill>
        </w:rPr>
        <w:t>的规定，依据《中华人民共和国安全生产法》第一百零三条第二款</w:t>
      </w:r>
      <w:r>
        <w:rPr>
          <w:rStyle w:val="19"/>
          <w:rFonts w:hint="default" w:ascii="Times New Roman" w:hAnsi="Times New Roman" w:eastAsia="方正仿宋_GBK" w:cs="Times New Roman"/>
          <w:color w:val="000000" w:themeColor="text1"/>
          <w:spacing w:val="-6"/>
          <w:sz w:val="32"/>
          <w:szCs w:val="32"/>
          <w:highlight w:val="none"/>
          <w:lang w:val="en-US" w:eastAsia="zh-CN"/>
          <w14:textFill>
            <w14:solidFill>
              <w14:schemeClr w14:val="tx1"/>
            </w14:solidFill>
          </w14:textFill>
        </w:rPr>
        <w:t>[</w:t>
      </w:r>
      <w:r>
        <w:rPr>
          <w:rStyle w:val="19"/>
          <w:rFonts w:hint="default" w:ascii="Times New Roman" w:hAnsi="Times New Roman" w:eastAsia="方正仿宋_GBK" w:cs="Times New Roman"/>
          <w:color w:val="000000" w:themeColor="text1"/>
          <w:spacing w:val="-6"/>
          <w:sz w:val="32"/>
          <w:szCs w:val="32"/>
          <w:highlight w:val="none"/>
          <w:lang w:val="en-US" w:eastAsia="zh-CN"/>
          <w14:textFill>
            <w14:solidFill>
              <w14:schemeClr w14:val="tx1"/>
            </w14:solidFill>
          </w14:textFill>
        </w:rPr>
        <w:footnoteReference w:id="9"/>
      </w:r>
      <w:r>
        <w:rPr>
          <w:rStyle w:val="19"/>
          <w:rFonts w:hint="default" w:ascii="Times New Roman" w:hAnsi="Times New Roman" w:eastAsia="方正仿宋_GBK" w:cs="Times New Roman"/>
          <w:color w:val="000000" w:themeColor="text1"/>
          <w:spacing w:val="-6"/>
          <w:sz w:val="32"/>
          <w:szCs w:val="3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pacing w:val="-6"/>
          <w:sz w:val="32"/>
          <w:szCs w:val="32"/>
          <w:highlight w:val="none"/>
          <w:lang w:val="en-US" w:eastAsia="zh-CN"/>
          <w14:textFill>
            <w14:solidFill>
              <w14:schemeClr w14:val="tx1"/>
            </w14:solidFill>
          </w14:textFill>
        </w:rPr>
        <w:t>规定，</w:t>
      </w:r>
      <w:r>
        <w:rPr>
          <w:rFonts w:hint="default" w:ascii="Times New Roman" w:hAnsi="Times New Roman" w:eastAsia="方正仿宋_GBK" w:cs="Times New Roman"/>
          <w:snapToGrid w:val="0"/>
          <w:color w:val="000000" w:themeColor="text1"/>
          <w:spacing w:val="48"/>
          <w:kern w:val="0"/>
          <w:sz w:val="32"/>
          <w:szCs w:val="32"/>
          <w:highlight w:val="none"/>
          <w:lang w:val="en-US" w:eastAsia="zh-CN" w:bidi="ar-SA"/>
          <w14:textFill>
            <w14:solidFill>
              <w14:schemeClr w14:val="tx1"/>
            </w14:solidFill>
          </w14:textFill>
        </w:rPr>
        <w:t>建议</w:t>
      </w:r>
      <w:r>
        <w:rPr>
          <w:rFonts w:hint="default" w:ascii="Times New Roman" w:hAnsi="Times New Roman" w:eastAsia="方正仿宋_GBK" w:cs="Times New Roman"/>
          <w:snapToGrid w:val="0"/>
          <w:color w:val="000000" w:themeColor="text1"/>
          <w:spacing w:val="48"/>
          <w:kern w:val="0"/>
          <w:sz w:val="32"/>
          <w:szCs w:val="32"/>
          <w:highlight w:val="none"/>
          <w:lang w:val="en-US" w:eastAsia="en-US" w:bidi="ar-SA"/>
          <w14:textFill>
            <w14:solidFill>
              <w14:schemeClr w14:val="tx1"/>
            </w14:solidFill>
          </w14:textFill>
        </w:rPr>
        <w:t>由</w:t>
      </w:r>
      <w:r>
        <w:rPr>
          <w:rFonts w:hint="default" w:ascii="Times New Roman" w:hAnsi="Times New Roman" w:eastAsia="方正仿宋_GBK" w:cs="Times New Roman"/>
          <w:snapToGrid w:val="0"/>
          <w:color w:val="000000" w:themeColor="text1"/>
          <w:spacing w:val="48"/>
          <w:kern w:val="0"/>
          <w:sz w:val="32"/>
          <w:szCs w:val="32"/>
          <w:highlight w:val="none"/>
          <w:lang w:val="en-US" w:eastAsia="zh-CN" w:bidi="ar-SA"/>
          <w14:textFill>
            <w14:solidFill>
              <w14:schemeClr w14:val="tx1"/>
            </w14:solidFill>
          </w14:textFill>
        </w:rPr>
        <w:t>市应急管理局</w:t>
      </w:r>
      <w:r>
        <w:rPr>
          <w:rFonts w:hint="default" w:ascii="Times New Roman" w:hAnsi="Times New Roman" w:eastAsia="方正仿宋_GBK" w:cs="Times New Roman"/>
          <w:snapToGrid w:val="0"/>
          <w:color w:val="000000" w:themeColor="text1"/>
          <w:spacing w:val="48"/>
          <w:kern w:val="0"/>
          <w:sz w:val="32"/>
          <w:szCs w:val="32"/>
          <w:highlight w:val="none"/>
          <w:lang w:val="en-US" w:eastAsia="en-US" w:bidi="ar-SA"/>
          <w14:textFill>
            <w14:solidFill>
              <w14:schemeClr w14:val="tx1"/>
            </w14:solidFill>
          </w14:textFill>
        </w:rPr>
        <w:t>对</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日</w:t>
      </w:r>
      <w:r>
        <w:rPr>
          <w:rFonts w:hint="default" w:ascii="Times New Roman" w:hAnsi="Times New Roman" w:eastAsia="方正仿宋_GBK" w:cs="Times New Roman"/>
          <w:color w:val="000000" w:themeColor="text1"/>
          <w:spacing w:val="16"/>
          <w:sz w:val="32"/>
          <w:szCs w:val="32"/>
          <w:highlight w:val="none"/>
          <w:lang w:val="en-US" w:eastAsia="en-US"/>
          <w14:textFill>
            <w14:solidFill>
              <w14:schemeClr w14:val="tx1"/>
            </w14:solidFill>
          </w14:textFill>
        </w:rPr>
        <w:t>海通信服务有限公司</w:t>
      </w:r>
      <w:r>
        <w:rPr>
          <w:rFonts w:hint="default" w:ascii="Times New Roman" w:hAnsi="Times New Roman" w:eastAsia="方正仿宋_GBK" w:cs="Times New Roman"/>
          <w:snapToGrid w:val="0"/>
          <w:color w:val="000000" w:themeColor="text1"/>
          <w:spacing w:val="48"/>
          <w:kern w:val="0"/>
          <w:sz w:val="32"/>
          <w:szCs w:val="32"/>
          <w:highlight w:val="none"/>
          <w:lang w:val="en-US" w:eastAsia="zh-CN" w:bidi="ar-SA"/>
          <w14:textFill>
            <w14:solidFill>
              <w14:schemeClr w14:val="tx1"/>
            </w14:solidFill>
          </w14:textFill>
        </w:rPr>
        <w:t>实施行政</w:t>
      </w:r>
      <w:r>
        <w:rPr>
          <w:rFonts w:hint="default" w:ascii="Times New Roman" w:hAnsi="Times New Roman" w:eastAsia="方正仿宋_GBK" w:cs="Times New Roman"/>
          <w:snapToGrid w:val="0"/>
          <w:color w:val="000000" w:themeColor="text1"/>
          <w:spacing w:val="48"/>
          <w:kern w:val="0"/>
          <w:sz w:val="32"/>
          <w:szCs w:val="32"/>
          <w:highlight w:val="none"/>
          <w:lang w:val="en-US" w:eastAsia="en-US" w:bidi="ar-SA"/>
          <w14:textFill>
            <w14:solidFill>
              <w14:schemeClr w14:val="tx1"/>
            </w14:solidFill>
          </w14:textFill>
        </w:rPr>
        <w:t>处罚</w:t>
      </w:r>
      <w:r>
        <w:rPr>
          <w:rFonts w:hint="default" w:ascii="Times New Roman" w:hAnsi="Times New Roman" w:eastAsia="方正仿宋_GBK" w:cs="Times New Roman"/>
          <w:snapToGrid w:val="0"/>
          <w:color w:val="000000" w:themeColor="text1"/>
          <w:spacing w:val="48"/>
          <w:kern w:val="0"/>
          <w:sz w:val="32"/>
          <w:szCs w:val="32"/>
          <w:highlight w:val="none"/>
          <w:lang w:val="en-US" w:eastAsia="zh-CN" w:bidi="ar-SA"/>
          <w14:textFill>
            <w14:solidFill>
              <w14:schemeClr w14:val="tx1"/>
            </w14:solidFill>
          </w14:textFill>
        </w:rPr>
        <w:t>。</w:t>
      </w:r>
    </w:p>
    <w:p w14:paraId="20F891B4">
      <w:pPr>
        <w:keepNext w:val="0"/>
        <w:keepLines w:val="0"/>
        <w:pageBreakBefore w:val="0"/>
        <w:widowControl/>
        <w:numPr>
          <w:ilvl w:val="0"/>
          <w:numId w:val="5"/>
        </w:numPr>
        <w:kinsoku w:val="0"/>
        <w:wordWrap/>
        <w:overflowPunct/>
        <w:topLinePunct w:val="0"/>
        <w:autoSpaceDE w:val="0"/>
        <w:autoSpaceDN w:val="0"/>
        <w:bidi w:val="0"/>
        <w:adjustRightInd w:val="0"/>
        <w:snapToGrid w:val="0"/>
        <w:spacing w:line="620" w:lineRule="exact"/>
        <w:ind w:firstLine="616" w:firstLineChars="200"/>
        <w:jc w:val="both"/>
        <w:textAlignment w:val="baseline"/>
        <w:outlineLvl w:val="9"/>
        <w:rPr>
          <w:rFonts w:hint="default" w:ascii="Times New Roman" w:hAnsi="Times New Roman" w:eastAsia="方正黑体_GBK" w:cs="Times New Roman"/>
          <w:color w:val="000000" w:themeColor="text1"/>
          <w:spacing w:val="17"/>
          <w:sz w:val="32"/>
          <w:szCs w:val="32"/>
          <w:highlight w:val="none"/>
          <w:u w:val="none"/>
          <w14:textFill>
            <w14:solidFill>
              <w14:schemeClr w14:val="tx1"/>
            </w14:solidFill>
          </w14:textFill>
        </w:rPr>
      </w:pPr>
      <w:r>
        <w:rPr>
          <w:rFonts w:hint="default" w:ascii="Times New Roman" w:hAnsi="Times New Roman" w:eastAsia="方正仿宋_GBK" w:cs="Times New Roman"/>
          <w:color w:val="000000" w:themeColor="text1"/>
          <w:spacing w:val="-6"/>
          <w:sz w:val="32"/>
          <w:szCs w:val="32"/>
          <w:highlight w:val="none"/>
          <w:u w:val="none"/>
          <w:lang w:val="en-US" w:eastAsia="zh-CN"/>
          <w14:textFill>
            <w14:solidFill>
              <w14:schemeClr w14:val="tx1"/>
            </w14:solidFill>
          </w14:textFill>
        </w:rPr>
        <w:t>中国电信股份有限公司喀什分公司（建设单位）</w:t>
      </w:r>
      <w:r>
        <w:rPr>
          <w:rFonts w:hint="default" w:ascii="Times New Roman" w:hAnsi="Times New Roman" w:eastAsia="方正仿宋_GBK" w:cs="Times New Roman"/>
          <w:color w:val="000000" w:themeColor="text1"/>
          <w:spacing w:val="-6"/>
          <w:sz w:val="32"/>
          <w:szCs w:val="32"/>
          <w:highlight w:val="none"/>
          <w:u w:val="none"/>
          <w:lang w:val="en-US" w:eastAsia="en-US"/>
          <w14:textFill>
            <w14:solidFill>
              <w14:schemeClr w14:val="tx1"/>
            </w14:solidFill>
          </w14:textFill>
        </w:rPr>
        <w:t>建设单位项目负责人按照规定现场履职，履行相关安全生产责任，检查并督促施工单位安全生产落实情况。</w:t>
      </w:r>
      <w:r>
        <w:rPr>
          <w:rFonts w:hint="default" w:ascii="Times New Roman" w:hAnsi="Times New Roman" w:eastAsia="方正仿宋_GBK" w:cs="Times New Roman"/>
          <w:color w:val="000000" w:themeColor="text1"/>
          <w:spacing w:val="-6"/>
          <w:sz w:val="32"/>
          <w:szCs w:val="32"/>
          <w:highlight w:val="none"/>
          <w:u w:val="none"/>
          <w:lang w:val="en-US" w:eastAsia="zh-CN"/>
          <w14:textFill>
            <w14:solidFill>
              <w14:schemeClr w14:val="tx1"/>
            </w14:solidFill>
          </w14:textFill>
        </w:rPr>
        <w:t>公司</w:t>
      </w:r>
      <w:r>
        <w:rPr>
          <w:rFonts w:hint="default" w:ascii="Times New Roman" w:hAnsi="Times New Roman" w:eastAsia="方正仿宋_GBK" w:cs="Times New Roman"/>
          <w:color w:val="000000" w:themeColor="text1"/>
          <w:spacing w:val="-6"/>
          <w:sz w:val="32"/>
          <w:szCs w:val="32"/>
          <w:highlight w:val="none"/>
          <w:u w:val="none"/>
          <w:lang w:val="en-US" w:eastAsia="en-US"/>
          <w14:textFill>
            <w14:solidFill>
              <w14:schemeClr w14:val="tx1"/>
            </w14:solidFill>
          </w14:textFill>
        </w:rPr>
        <w:t>在落实建设工程安全生产</w:t>
      </w:r>
      <w:r>
        <w:rPr>
          <w:rFonts w:hint="default" w:ascii="Times New Roman" w:hAnsi="Times New Roman" w:eastAsia="方正仿宋_GBK" w:cs="Times New Roman"/>
          <w:color w:val="000000" w:themeColor="text1"/>
          <w:spacing w:val="-6"/>
          <w:sz w:val="32"/>
          <w:szCs w:val="32"/>
          <w:highlight w:val="none"/>
          <w:u w:val="none"/>
          <w:lang w:val="en-US" w:eastAsia="zh-CN"/>
          <w14:textFill>
            <w14:solidFill>
              <w14:schemeClr w14:val="tx1"/>
            </w14:solidFill>
          </w14:textFill>
        </w:rPr>
        <w:t>责任上存在不足，组织和督促施工单位做好安全风险分级管控和</w:t>
      </w:r>
    </w:p>
    <w:p w14:paraId="65647B5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right="0" w:rightChars="0"/>
        <w:jc w:val="both"/>
        <w:textAlignment w:val="baseline"/>
        <w:rPr>
          <w:rFonts w:hint="default" w:ascii="Times New Roman" w:hAnsi="Times New Roman" w:eastAsia="方正黑体_GBK" w:cs="Times New Roman"/>
          <w:color w:val="000000" w:themeColor="text1"/>
          <w:spacing w:val="17"/>
          <w:sz w:val="32"/>
          <w:szCs w:val="32"/>
          <w:highlight w:val="none"/>
          <w:u w:val="none"/>
          <w14:textFill>
            <w14:solidFill>
              <w14:schemeClr w14:val="tx1"/>
            </w14:solidFill>
          </w14:textFill>
        </w:rPr>
      </w:pPr>
      <w:r>
        <w:rPr>
          <w:rFonts w:hint="default" w:ascii="Times New Roman" w:hAnsi="Times New Roman" w:eastAsia="方正仿宋_GBK" w:cs="Times New Roman"/>
          <w:color w:val="000000" w:themeColor="text1"/>
          <w:spacing w:val="-6"/>
          <w:sz w:val="32"/>
          <w:szCs w:val="32"/>
          <w:highlight w:val="none"/>
          <w:u w:val="none"/>
          <w:lang w:val="en-US" w:eastAsia="zh-CN"/>
          <w14:textFill>
            <w14:solidFill>
              <w14:schemeClr w14:val="tx1"/>
            </w14:solidFill>
          </w14:textFill>
        </w:rPr>
        <w:t>隐患排查治理双重预防各项工作不深不细，建议中国电信喀什分公司向地区通信管理办公室做深刻书面检查。</w:t>
      </w:r>
    </w:p>
    <w:p w14:paraId="7AA3263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leftChars="200" w:right="0" w:rightChars="0"/>
        <w:jc w:val="both"/>
        <w:textAlignment w:val="baseline"/>
        <w:outlineLvl w:val="1"/>
        <w:rPr>
          <w:rFonts w:hint="default" w:ascii="Times New Roman" w:hAnsi="Times New Roman" w:eastAsia="方正楷体_GBK" w:cs="Times New Roman"/>
          <w:b/>
          <w:bCs/>
          <w:color w:val="000000" w:themeColor="text1"/>
          <w:spacing w:val="11"/>
          <w:sz w:val="32"/>
          <w:szCs w:val="32"/>
          <w:highlight w:val="none"/>
          <w:lang w:val="en-US" w:eastAsia="zh-CN"/>
          <w14:textFill>
            <w14:solidFill>
              <w14:schemeClr w14:val="tx1"/>
            </w14:solidFill>
          </w14:textFill>
        </w:rPr>
      </w:pPr>
      <w:bookmarkStart w:id="62" w:name="bookmark48"/>
      <w:bookmarkEnd w:id="62"/>
      <w:bookmarkStart w:id="63" w:name="_Toc30744"/>
      <w:bookmarkStart w:id="64" w:name="_Toc2527"/>
      <w:r>
        <w:rPr>
          <w:rFonts w:hint="default" w:ascii="Times New Roman" w:hAnsi="Times New Roman" w:eastAsia="方正楷体_GBK" w:cs="Times New Roman"/>
          <w:b/>
          <w:bCs/>
          <w:color w:val="000000" w:themeColor="text1"/>
          <w:spacing w:val="11"/>
          <w:sz w:val="32"/>
          <w:szCs w:val="32"/>
          <w:highlight w:val="none"/>
          <w:lang w:val="en-US" w:eastAsia="zh-CN"/>
          <w14:textFill>
            <w14:solidFill>
              <w14:schemeClr w14:val="tx1"/>
            </w14:solidFill>
          </w14:textFill>
        </w:rPr>
        <w:t>（五）给予相关政府单位的处理建议</w:t>
      </w:r>
      <w:bookmarkEnd w:id="63"/>
      <w:bookmarkEnd w:id="64"/>
      <w:bookmarkStart w:id="65" w:name="_Toc1447"/>
    </w:p>
    <w:p w14:paraId="5E29CEF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firstLine="640" w:firstLineChars="200"/>
        <w:jc w:val="both"/>
        <w:textAlignment w:val="baseline"/>
        <w:outlineLvl w:val="9"/>
        <w:rPr>
          <w:rFonts w:hint="default" w:ascii="Times New Roman" w:hAnsi="Times New Roman" w:eastAsia="方正仿宋_GBK" w:cs="Times New Roman"/>
          <w:color w:val="000000" w:themeColor="text1"/>
          <w:kern w:val="2"/>
          <w:sz w:val="32"/>
          <w:szCs w:val="32"/>
          <w:highlight w:val="none"/>
          <w:shd w:val="clear" w:color="auto" w:fill="auto"/>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32"/>
          <w:highlight w:val="none"/>
          <w:shd w:val="clear" w:color="auto" w:fill="auto"/>
          <w:lang w:val="en-US" w:eastAsia="zh-CN" w:bidi="ar-SA"/>
          <w14:textFill>
            <w14:solidFill>
              <w14:schemeClr w14:val="tx1"/>
            </w14:solidFill>
          </w14:textFill>
        </w:rPr>
        <w:t>1.喀什市工业和信息化局对辖区企业宣传教育不到位，对辖区通信企业安全监管力度不足，日常实地检查频次不够，部门协同监管存在短板，未能从源头防范同类施工安全风险。建议由市工业和信息化局向市人民政府作出书面检查。</w:t>
      </w:r>
    </w:p>
    <w:p w14:paraId="0E537CE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firstLine="616" w:firstLineChars="200"/>
        <w:jc w:val="both"/>
        <w:textAlignment w:val="baseline"/>
        <w:outlineLvl w:val="9"/>
        <w:rPr>
          <w:rFonts w:hint="default" w:ascii="Times New Roman" w:hAnsi="Times New Roman" w:eastAsia="方正黑体_GBK" w:cs="Times New Roman"/>
          <w:color w:val="000000" w:themeColor="text1"/>
          <w:spacing w:val="17"/>
          <w:sz w:val="32"/>
          <w:szCs w:val="32"/>
          <w:highlight w:val="none"/>
          <w:u w:val="none"/>
          <w14:textFill>
            <w14:solidFill>
              <w14:schemeClr w14:val="tx1"/>
            </w14:solidFill>
          </w14:textFill>
        </w:rPr>
      </w:pPr>
      <w:r>
        <w:rPr>
          <w:rFonts w:hint="default" w:ascii="Times New Roman" w:hAnsi="Times New Roman" w:eastAsia="方正仿宋_GBK" w:cs="Times New Roman"/>
          <w:color w:val="000000" w:themeColor="text1"/>
          <w:spacing w:val="-6"/>
          <w:sz w:val="32"/>
          <w:szCs w:val="32"/>
          <w:highlight w:val="none"/>
          <w:u w:val="none"/>
          <w:lang w:val="en-US" w:eastAsia="zh-CN"/>
          <w14:textFill>
            <w14:solidFill>
              <w14:schemeClr w14:val="tx1"/>
            </w14:solidFill>
          </w14:textFill>
        </w:rPr>
        <w:t>2.</w:t>
      </w:r>
      <w:r>
        <w:rPr>
          <w:rFonts w:hint="default" w:ascii="Times New Roman" w:hAnsi="Times New Roman" w:eastAsia="方正仿宋_GBK" w:cs="Times New Roman"/>
          <w:color w:val="000000" w:themeColor="text1"/>
          <w:spacing w:val="-6"/>
          <w:sz w:val="32"/>
          <w:szCs w:val="32"/>
          <w:highlight w:val="none"/>
          <w:u w:val="none"/>
          <w:lang w:val="en-US" w:eastAsia="en-US"/>
          <w14:textFill>
            <w14:solidFill>
              <w14:schemeClr w14:val="tx1"/>
            </w14:solidFill>
          </w14:textFill>
        </w:rPr>
        <w:t>喀什市阿瓦提乡人民政府在辖区 "两员两站" 交通劝导员作用发挥方面存在明显短板，交通宣传教育工作不深入、不扎实，劝导成效未达预期。建议由阿瓦提乡人民政府向市人民政府作出书面检查。</w:t>
      </w:r>
    </w:p>
    <w:p w14:paraId="12A848E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right="0" w:rightChars="0" w:firstLine="708" w:firstLineChars="200"/>
        <w:jc w:val="both"/>
        <w:textAlignment w:val="baseline"/>
        <w:outlineLvl w:val="0"/>
        <w:rPr>
          <w:rFonts w:hint="default" w:ascii="Times New Roman" w:hAnsi="Times New Roman" w:eastAsia="方正黑体_GBK" w:cs="Times New Roman"/>
          <w:color w:val="000000" w:themeColor="text1"/>
          <w:spacing w:val="17"/>
          <w:sz w:val="32"/>
          <w:szCs w:val="32"/>
          <w:highlight w:val="none"/>
          <w:lang w:val="en-US" w:eastAsia="en-US"/>
          <w14:textFill>
            <w14:solidFill>
              <w14:schemeClr w14:val="tx1"/>
            </w14:solidFill>
          </w14:textFill>
        </w:rPr>
      </w:pPr>
      <w:bookmarkStart w:id="66" w:name="_Toc2206"/>
      <w:r>
        <w:rPr>
          <w:rFonts w:hint="default" w:ascii="Times New Roman" w:hAnsi="Times New Roman" w:eastAsia="方正黑体_GBK" w:cs="Times New Roman"/>
          <w:color w:val="000000" w:themeColor="text1"/>
          <w:spacing w:val="17"/>
          <w:sz w:val="32"/>
          <w:szCs w:val="32"/>
          <w:highlight w:val="none"/>
          <w:lang w:val="en-US" w:eastAsia="zh-CN"/>
          <w14:textFill>
            <w14:solidFill>
              <w14:schemeClr w14:val="tx1"/>
            </w14:solidFill>
          </w14:textFill>
        </w:rPr>
        <w:t>八、</w:t>
      </w:r>
      <w:r>
        <w:rPr>
          <w:rFonts w:hint="default" w:ascii="Times New Roman" w:hAnsi="Times New Roman" w:eastAsia="方正黑体_GBK" w:cs="Times New Roman"/>
          <w:color w:val="000000" w:themeColor="text1"/>
          <w:spacing w:val="17"/>
          <w:sz w:val="32"/>
          <w:szCs w:val="32"/>
          <w:highlight w:val="none"/>
          <w:lang w:val="en-US" w:eastAsia="en-US"/>
          <w14:textFill>
            <w14:solidFill>
              <w14:schemeClr w14:val="tx1"/>
            </w14:solidFill>
          </w14:textFill>
        </w:rPr>
        <w:t>事故主要教训</w:t>
      </w:r>
      <w:bookmarkEnd w:id="66"/>
    </w:p>
    <w:p w14:paraId="063BF2AE">
      <w:pPr>
        <w:keepNext w:val="0"/>
        <w:keepLines w:val="0"/>
        <w:pageBreakBefore w:val="0"/>
        <w:widowControl/>
        <w:numPr>
          <w:ilvl w:val="0"/>
          <w:numId w:val="6"/>
        </w:numPr>
        <w:kinsoku w:val="0"/>
        <w:wordWrap/>
        <w:overflowPunct/>
        <w:topLinePunct w:val="0"/>
        <w:autoSpaceDE w:val="0"/>
        <w:autoSpaceDN w:val="0"/>
        <w:bidi w:val="0"/>
        <w:adjustRightInd w:val="0"/>
        <w:snapToGrid w:val="0"/>
        <w:spacing w:line="620" w:lineRule="exact"/>
        <w:ind w:left="0" w:leftChars="0" w:right="0" w:firstLine="687" w:firstLineChars="200"/>
        <w:jc w:val="both"/>
        <w:textAlignment w:val="baseline"/>
        <w:outlineLvl w:val="1"/>
        <w:rPr>
          <w:rFonts w:hint="default" w:ascii="Times New Roman" w:hAnsi="Times New Roman" w:eastAsia="方正楷体_GBK" w:cs="Times New Roman"/>
          <w:b/>
          <w:bCs/>
          <w:color w:val="000000" w:themeColor="text1"/>
          <w:spacing w:val="11"/>
          <w:sz w:val="32"/>
          <w:szCs w:val="32"/>
          <w:highlight w:val="none"/>
          <w:lang w:val="en-US" w:eastAsia="zh-CN"/>
          <w14:textFill>
            <w14:solidFill>
              <w14:schemeClr w14:val="tx1"/>
            </w14:solidFill>
          </w14:textFill>
        </w:rPr>
      </w:pPr>
      <w:bookmarkStart w:id="67" w:name="_Toc2296"/>
      <w:bookmarkStart w:id="68" w:name="_Toc2551"/>
      <w:r>
        <w:rPr>
          <w:rFonts w:hint="default" w:ascii="Times New Roman" w:hAnsi="Times New Roman" w:eastAsia="方正楷体_GBK" w:cs="Times New Roman"/>
          <w:b/>
          <w:bCs/>
          <w:color w:val="000000" w:themeColor="text1"/>
          <w:spacing w:val="11"/>
          <w:sz w:val="32"/>
          <w:szCs w:val="32"/>
          <w:highlight w:val="none"/>
          <w:lang w:val="en-US" w:eastAsia="zh-CN"/>
          <w14:textFill>
            <w14:solidFill>
              <w14:schemeClr w14:val="tx1"/>
            </w14:solidFill>
          </w14:textFill>
        </w:rPr>
        <w:t>进一步提高思想认识</w:t>
      </w:r>
      <w:bookmarkEnd w:id="67"/>
      <w:bookmarkEnd w:id="68"/>
    </w:p>
    <w:p w14:paraId="2B9817F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firstLine="580" w:firstLineChars="200"/>
        <w:jc w:val="both"/>
        <w:textAlignment w:val="baseline"/>
        <w:outlineLvl w:val="9"/>
        <w:rPr>
          <w:rFonts w:hint="default" w:ascii="Times New Roman" w:hAnsi="Times New Roman" w:eastAsia="仿宋" w:cs="Times New Roman"/>
          <w:color w:val="000000" w:themeColor="text1"/>
          <w:spacing w:val="8"/>
          <w:sz w:val="18"/>
          <w:szCs w:val="18"/>
          <w:highlight w:val="none"/>
          <w:lang w:val="en-US" w:eastAsia="en-US"/>
          <w14:textFill>
            <w14:solidFill>
              <w14:schemeClr w14:val="tx1"/>
            </w14:solidFill>
          </w14:textFill>
        </w:rPr>
      </w:pPr>
      <w:r>
        <w:rPr>
          <w:rFonts w:hint="default" w:ascii="Times New Roman" w:hAnsi="Times New Roman" w:eastAsia="方正仿宋_GBK" w:cs="Times New Roman"/>
          <w:color w:val="000000" w:themeColor="text1"/>
          <w:spacing w:val="-15"/>
          <w:sz w:val="32"/>
          <w:szCs w:val="32"/>
          <w:highlight w:val="none"/>
          <w:lang w:eastAsia="zh-CN"/>
          <w14:textFill>
            <w14:solidFill>
              <w14:schemeClr w14:val="tx1"/>
            </w14:solidFill>
          </w14:textFill>
        </w:rPr>
        <w:t>企业安全生产工作的成效，很大程度上取决</w:t>
      </w:r>
      <w:r>
        <w:rPr>
          <w:rFonts w:hint="default" w:ascii="Times New Roman" w:hAnsi="Times New Roman" w:eastAsia="方正仿宋_GBK" w:cs="Times New Roman"/>
          <w:color w:val="000000" w:themeColor="text1"/>
          <w:spacing w:val="-16"/>
          <w:sz w:val="32"/>
          <w:szCs w:val="32"/>
          <w:highlight w:val="none"/>
          <w:lang w:eastAsia="zh-CN"/>
          <w14:textFill>
            <w14:solidFill>
              <w14:schemeClr w14:val="tx1"/>
            </w14:solidFill>
          </w14:textFill>
        </w:rPr>
        <w:t>于企业主</w:t>
      </w:r>
      <w:r>
        <w:rPr>
          <w:rFonts w:hint="default" w:ascii="Times New Roman" w:hAnsi="Times New Roman" w:eastAsia="方正仿宋_GBK" w:cs="Times New Roman"/>
          <w:color w:val="000000" w:themeColor="text1"/>
          <w:spacing w:val="-13"/>
          <w:sz w:val="32"/>
          <w:szCs w:val="32"/>
          <w:highlight w:val="none"/>
          <w:lang w:eastAsia="zh-CN"/>
          <w14:textFill>
            <w14:solidFill>
              <w14:schemeClr w14:val="tx1"/>
            </w14:solidFill>
          </w14:textFill>
        </w:rPr>
        <w:t>要负责人</w:t>
      </w:r>
    </w:p>
    <w:bookmarkEnd w:id="65"/>
    <w:p w14:paraId="33E8B9C4">
      <w:pPr>
        <w:keepNext w:val="0"/>
        <w:keepLines w:val="0"/>
        <w:pageBreakBefore w:val="0"/>
        <w:widowControl/>
        <w:kinsoku w:val="0"/>
        <w:wordWrap/>
        <w:overflowPunct/>
        <w:topLinePunct w:val="0"/>
        <w:autoSpaceDE w:val="0"/>
        <w:autoSpaceDN w:val="0"/>
        <w:bidi w:val="0"/>
        <w:adjustRightInd w:val="0"/>
        <w:snapToGrid w:val="0"/>
        <w:spacing w:line="620" w:lineRule="exact"/>
        <w:jc w:val="both"/>
        <w:textAlignment w:val="baseline"/>
        <w:outlineLvl w:val="9"/>
        <w:rPr>
          <w:rFonts w:hint="default" w:ascii="Times New Roman" w:hAnsi="Times New Roman" w:eastAsia="方正仿宋_GBK" w:cs="Times New Roman"/>
          <w:color w:val="000000" w:themeColor="text1"/>
          <w:spacing w:val="-15"/>
          <w:sz w:val="32"/>
          <w:szCs w:val="32"/>
          <w:highlight w:val="none"/>
          <w:lang w:val="en-US" w:eastAsia="zh-CN"/>
          <w14:textFill>
            <w14:solidFill>
              <w14:schemeClr w14:val="tx1"/>
            </w14:solidFill>
          </w14:textFill>
        </w:rPr>
      </w:pPr>
      <w:r>
        <w:rPr>
          <w:rFonts w:hint="default" w:ascii="Times New Roman" w:hAnsi="Times New Roman" w:eastAsia="方正仿宋_GBK" w:cs="Times New Roman"/>
          <w:color w:val="000000" w:themeColor="text1"/>
          <w:spacing w:val="-13"/>
          <w:sz w:val="32"/>
          <w:szCs w:val="32"/>
          <w:highlight w:val="none"/>
          <w:lang w:eastAsia="zh-CN"/>
          <w14:textFill>
            <w14:solidFill>
              <w14:schemeClr w14:val="tx1"/>
            </w14:solidFill>
          </w14:textFill>
        </w:rPr>
        <w:t>对安全生产的重视程度。重视程度越高，安全基础就越牢固；</w:t>
      </w:r>
      <w:r>
        <w:rPr>
          <w:rFonts w:hint="default" w:ascii="Times New Roman" w:hAnsi="Times New Roman" w:eastAsia="方正仿宋_GBK" w:cs="Times New Roman"/>
          <w:color w:val="000000" w:themeColor="text1"/>
          <w:spacing w:val="-16"/>
          <w:sz w:val="32"/>
          <w:szCs w:val="32"/>
          <w:highlight w:val="none"/>
          <w:lang w:eastAsia="zh-CN"/>
          <w14:textFill>
            <w14:solidFill>
              <w14:schemeClr w14:val="tx1"/>
            </w14:solidFill>
          </w14:textFill>
        </w:rPr>
        <w:t>认识是行动的先导，认识的深度与决心的大小，直接决定了工作信</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心</w:t>
      </w:r>
      <w:r>
        <w:rPr>
          <w:rFonts w:hint="default" w:ascii="Times New Roman" w:hAnsi="Times New Roman" w:eastAsia="方正仿宋_GBK" w:cs="Times New Roman"/>
          <w:color w:val="000000" w:themeColor="text1"/>
          <w:spacing w:val="-16"/>
          <w:sz w:val="32"/>
          <w:szCs w:val="32"/>
          <w:highlight w:val="none"/>
          <w:lang w:eastAsia="zh-CN"/>
          <w14:textFill>
            <w14:solidFill>
              <w14:schemeClr w14:val="tx1"/>
            </w14:solidFill>
          </w14:textFill>
        </w:rPr>
        <w:t>的强弱和推进步伐的快慢。企业需从维护自身安全稳定的角度出发，充分认识做好安全生产工作的重要性</w:t>
      </w:r>
      <w:r>
        <w:rPr>
          <w:rFonts w:hint="default" w:ascii="Times New Roman" w:hAnsi="Times New Roman" w:eastAsia="方正仿宋_GBK" w:cs="Times New Roman"/>
          <w:color w:val="000000" w:themeColor="text1"/>
          <w:spacing w:val="-16"/>
          <w:sz w:val="32"/>
          <w:szCs w:val="32"/>
          <w:highlight w:val="none"/>
          <w:lang w:val="en-US" w:eastAsia="zh-CN"/>
          <w14:textFill>
            <w14:solidFill>
              <w14:schemeClr w14:val="tx1"/>
            </w14:solidFill>
          </w14:textFill>
        </w:rPr>
        <w:t>，深刻汲取“6·27”“4·10”事故教训，举一反三，进一步强化安全生产责任意识，切实履行企业安全生产主体责任，将这一命关天、事关企业稳定高效发展的大</w:t>
      </w:r>
      <w:r>
        <w:rPr>
          <w:rFonts w:hint="default" w:ascii="Times New Roman" w:hAnsi="Times New Roman" w:eastAsia="方正仿宋_GBK" w:cs="Times New Roman"/>
          <w:color w:val="000000" w:themeColor="text1"/>
          <w:spacing w:val="-15"/>
          <w:sz w:val="32"/>
          <w:szCs w:val="32"/>
          <w:highlight w:val="none"/>
          <w:lang w:val="en-US" w:eastAsia="zh-CN"/>
          <w14:textFill>
            <w14:solidFill>
              <w14:schemeClr w14:val="tx1"/>
            </w14:solidFill>
          </w14:textFill>
        </w:rPr>
        <w:t>事抓紧抓实、抓出实效。</w:t>
      </w:r>
    </w:p>
    <w:p w14:paraId="17B5E7A4">
      <w:pPr>
        <w:keepNext w:val="0"/>
        <w:keepLines w:val="0"/>
        <w:pageBreakBefore w:val="0"/>
        <w:widowControl/>
        <w:numPr>
          <w:ilvl w:val="0"/>
          <w:numId w:val="6"/>
        </w:numPr>
        <w:kinsoku w:val="0"/>
        <w:wordWrap/>
        <w:overflowPunct/>
        <w:topLinePunct w:val="0"/>
        <w:autoSpaceDE w:val="0"/>
        <w:autoSpaceDN w:val="0"/>
        <w:bidi w:val="0"/>
        <w:adjustRightInd w:val="0"/>
        <w:snapToGrid w:val="0"/>
        <w:spacing w:line="620" w:lineRule="exact"/>
        <w:ind w:left="0" w:leftChars="0" w:right="0" w:firstLine="687" w:firstLineChars="200"/>
        <w:jc w:val="both"/>
        <w:textAlignment w:val="baseline"/>
        <w:outlineLvl w:val="1"/>
        <w:rPr>
          <w:rFonts w:hint="default" w:ascii="Times New Roman" w:hAnsi="Times New Roman" w:eastAsia="方正楷体_GBK" w:cs="Times New Roman"/>
          <w:b/>
          <w:bCs/>
          <w:color w:val="000000" w:themeColor="text1"/>
          <w:spacing w:val="11"/>
          <w:sz w:val="32"/>
          <w:szCs w:val="32"/>
          <w:highlight w:val="none"/>
          <w:lang w:val="en-US" w:eastAsia="zh-CN"/>
          <w14:textFill>
            <w14:solidFill>
              <w14:schemeClr w14:val="tx1"/>
            </w14:solidFill>
          </w14:textFill>
        </w:rPr>
      </w:pPr>
      <w:bookmarkStart w:id="69" w:name="_Toc4728"/>
      <w:bookmarkStart w:id="70" w:name="_Toc6493"/>
      <w:r>
        <w:rPr>
          <w:rFonts w:hint="default" w:ascii="Times New Roman" w:hAnsi="Times New Roman" w:eastAsia="方正楷体_GBK" w:cs="Times New Roman"/>
          <w:b/>
          <w:bCs/>
          <w:color w:val="000000" w:themeColor="text1"/>
          <w:spacing w:val="11"/>
          <w:sz w:val="32"/>
          <w:szCs w:val="32"/>
          <w:highlight w:val="none"/>
          <w:lang w:val="en-US" w:eastAsia="zh-CN"/>
          <w14:textFill>
            <w14:solidFill>
              <w14:schemeClr w14:val="tx1"/>
            </w14:solidFill>
          </w14:textFill>
        </w:rPr>
        <w:t>进一步完善各项安全管理制度</w:t>
      </w:r>
      <w:bookmarkEnd w:id="69"/>
      <w:bookmarkEnd w:id="70"/>
    </w:p>
    <w:p w14:paraId="6668F9E7">
      <w:pPr>
        <w:keepNext w:val="0"/>
        <w:keepLines w:val="0"/>
        <w:pageBreakBefore w:val="0"/>
        <w:widowControl/>
        <w:kinsoku w:val="0"/>
        <w:wordWrap/>
        <w:overflowPunct/>
        <w:topLinePunct w:val="0"/>
        <w:autoSpaceDE w:val="0"/>
        <w:autoSpaceDN w:val="0"/>
        <w:bidi w:val="0"/>
        <w:adjustRightInd w:val="0"/>
        <w:snapToGrid w:val="0"/>
        <w:spacing w:line="620" w:lineRule="exact"/>
        <w:ind w:firstLine="656" w:firstLineChars="200"/>
        <w:jc w:val="both"/>
        <w:textAlignment w:val="baseline"/>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本次事故暴露出企业安全生产管理制度存在宽松</w:t>
      </w:r>
      <w:r>
        <w:rPr>
          <w:rFonts w:hint="default" w:ascii="Times New Roman" w:hAnsi="Times New Roman" w:eastAsia="方正仿宋_GBK" w:cs="Times New Roman"/>
          <w:color w:val="000000" w:themeColor="text1"/>
          <w:spacing w:val="3"/>
          <w:sz w:val="32"/>
          <w:szCs w:val="32"/>
          <w:highlight w:val="none"/>
          <w:lang w:eastAsia="zh-CN"/>
          <w14:textFill>
            <w14:solidFill>
              <w14:schemeClr w14:val="tx1"/>
            </w14:solidFill>
          </w14:textFill>
        </w:rPr>
        <w:t>、</w:t>
      </w:r>
      <w:r>
        <w:rPr>
          <w:rFonts w:hint="default" w:ascii="Times New Roman" w:hAnsi="Times New Roman" w:eastAsia="方正仿宋_GBK" w:cs="Times New Roman"/>
          <w:color w:val="000000" w:themeColor="text1"/>
          <w:spacing w:val="-2"/>
          <w:sz w:val="32"/>
          <w:szCs w:val="32"/>
          <w:highlight w:val="none"/>
          <w:lang w:eastAsia="zh-CN"/>
          <w14:textFill>
            <w14:solidFill>
              <w14:schemeClr w14:val="tx1"/>
            </w14:solidFill>
          </w14:textFill>
        </w:rPr>
        <w:t>粗放的问题，现场安全生产风险意识不足，未能充</w:t>
      </w:r>
      <w:r>
        <w:rPr>
          <w:rFonts w:hint="default" w:ascii="Times New Roman" w:hAnsi="Times New Roman" w:eastAsia="方正仿宋_GBK" w:cs="Times New Roman"/>
          <w:color w:val="000000" w:themeColor="text1"/>
          <w:spacing w:val="-3"/>
          <w:sz w:val="32"/>
          <w:szCs w:val="32"/>
          <w:highlight w:val="none"/>
          <w:lang w:eastAsia="zh-CN"/>
          <w14:textFill>
            <w14:solidFill>
              <w14:schemeClr w14:val="tx1"/>
            </w14:solidFill>
          </w14:textFill>
        </w:rPr>
        <w:t>分预判潜在隐患，</w:t>
      </w:r>
      <w:r>
        <w:rPr>
          <w:rFonts w:hint="default"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尤其是工程</w:t>
      </w:r>
      <w:r>
        <w:rPr>
          <w:rFonts w:hint="default"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实施前期的安全管理制度措施存在明显漏洞。企业安全生产规章制度是安全生产管理的标准与规范，是国家安全生产</w:t>
      </w:r>
      <w:r>
        <w:rPr>
          <w:rFonts w:hint="default" w:ascii="Times New Roman" w:hAnsi="Times New Roman" w:eastAsia="方正仿宋_GBK" w:cs="Times New Roman"/>
          <w:color w:val="000000" w:themeColor="text1"/>
          <w:spacing w:val="5"/>
          <w:sz w:val="32"/>
          <w:szCs w:val="32"/>
          <w:highlight w:val="none"/>
          <w:lang w:val="en-US" w:eastAsia="zh-CN"/>
          <w14:textFill>
            <w14:solidFill>
              <w14:schemeClr w14:val="tx1"/>
            </w14:solidFill>
          </w14:textFill>
        </w:rPr>
        <w:t>法律法规的延伸与细化。企业应依据国家安全生产法律法规，结合自身实际情况，建立健全各类安全生产规章制度，</w:t>
      </w:r>
      <w:r>
        <w:rPr>
          <w:rFonts w:hint="default"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深入分析生产各环</w:t>
      </w:r>
      <w:r>
        <w:rPr>
          <w:rFonts w:hint="default" w:ascii="Times New Roman" w:hAnsi="Times New Roman" w:eastAsia="方正仿宋_GBK" w:cs="Times New Roman"/>
          <w:color w:val="000000" w:themeColor="text1"/>
          <w:spacing w:val="7"/>
          <w:sz w:val="32"/>
          <w:szCs w:val="32"/>
          <w:highlight w:val="none"/>
          <w:lang w:val="en-US" w:eastAsia="zh-CN"/>
          <w14:textFill>
            <w14:solidFill>
              <w14:schemeClr w14:val="tx1"/>
            </w14:solidFill>
          </w14:textFill>
        </w:rPr>
        <w:t>节的安全生产管理要点，进一步强化风险隐患管理意识并完善相应防控措施，</w:t>
      </w:r>
      <w:r>
        <w:rPr>
          <w:rFonts w:hint="default" w:ascii="Times New Roman" w:hAnsi="Times New Roman" w:eastAsia="方正仿宋_GBK" w:cs="Times New Roman"/>
          <w:color w:val="000000" w:themeColor="text1"/>
          <w:spacing w:val="8"/>
          <w:sz w:val="32"/>
          <w:szCs w:val="32"/>
          <w:highlight w:val="none"/>
          <w:lang w:val="en-US" w:eastAsia="zh-CN"/>
          <w14:textFill>
            <w14:solidFill>
              <w14:schemeClr w14:val="tx1"/>
            </w14:solidFill>
          </w14:textFill>
        </w:rPr>
        <w:t>推动安全治理模式向事前预防转型，持续筑</w:t>
      </w:r>
      <w:r>
        <w:rPr>
          <w:rFonts w:hint="default" w:ascii="Times New Roman" w:hAnsi="Times New Roman" w:eastAsia="方正仿宋_GBK" w:cs="Times New Roman"/>
          <w:color w:val="000000" w:themeColor="text1"/>
          <w:spacing w:val="7"/>
          <w:sz w:val="32"/>
          <w:szCs w:val="32"/>
          <w:highlight w:val="none"/>
          <w:lang w:val="en-US" w:eastAsia="zh-CN"/>
          <w14:textFill>
            <w14:solidFill>
              <w14:schemeClr w14:val="tx1"/>
            </w14:solidFill>
          </w14:textFill>
        </w:rPr>
        <w:t>牢安全生产防线。</w:t>
      </w:r>
    </w:p>
    <w:p w14:paraId="08BBED1F">
      <w:pPr>
        <w:keepNext w:val="0"/>
        <w:keepLines w:val="0"/>
        <w:pageBreakBefore w:val="0"/>
        <w:widowControl/>
        <w:numPr>
          <w:ilvl w:val="0"/>
          <w:numId w:val="6"/>
        </w:numPr>
        <w:kinsoku w:val="0"/>
        <w:wordWrap/>
        <w:overflowPunct/>
        <w:topLinePunct w:val="0"/>
        <w:autoSpaceDE w:val="0"/>
        <w:autoSpaceDN w:val="0"/>
        <w:bidi w:val="0"/>
        <w:adjustRightInd w:val="0"/>
        <w:snapToGrid w:val="0"/>
        <w:spacing w:line="620" w:lineRule="exact"/>
        <w:ind w:left="0" w:leftChars="0" w:right="0" w:firstLine="687" w:firstLineChars="200"/>
        <w:jc w:val="both"/>
        <w:textAlignment w:val="baseline"/>
        <w:outlineLvl w:val="1"/>
        <w:rPr>
          <w:rFonts w:hint="default" w:ascii="Times New Roman" w:hAnsi="Times New Roman" w:eastAsia="方正楷体_GBK" w:cs="Times New Roman"/>
          <w:b/>
          <w:bCs/>
          <w:color w:val="000000" w:themeColor="text1"/>
          <w:spacing w:val="11"/>
          <w:sz w:val="32"/>
          <w:szCs w:val="32"/>
          <w:highlight w:val="none"/>
          <w:lang w:val="en-US" w:eastAsia="zh-CN"/>
          <w14:textFill>
            <w14:solidFill>
              <w14:schemeClr w14:val="tx1"/>
            </w14:solidFill>
          </w14:textFill>
        </w:rPr>
      </w:pPr>
      <w:bookmarkStart w:id="71" w:name="_Toc19529"/>
      <w:bookmarkStart w:id="72" w:name="_Toc13649"/>
      <w:r>
        <w:rPr>
          <w:rFonts w:hint="default" w:ascii="Times New Roman" w:hAnsi="Times New Roman" w:eastAsia="方正楷体_GBK" w:cs="Times New Roman"/>
          <w:b/>
          <w:bCs/>
          <w:color w:val="000000" w:themeColor="text1"/>
          <w:spacing w:val="11"/>
          <w:sz w:val="32"/>
          <w:szCs w:val="32"/>
          <w:highlight w:val="none"/>
          <w:lang w:val="en-US" w:eastAsia="zh-CN"/>
          <w14:textFill>
            <w14:solidFill>
              <w14:schemeClr w14:val="tx1"/>
            </w14:solidFill>
          </w14:textFill>
        </w:rPr>
        <w:t>进一步强化工人安全教育工作</w:t>
      </w:r>
      <w:bookmarkEnd w:id="71"/>
      <w:bookmarkEnd w:id="72"/>
    </w:p>
    <w:p w14:paraId="17C8A496">
      <w:pPr>
        <w:keepNext w:val="0"/>
        <w:keepLines w:val="0"/>
        <w:pageBreakBefore w:val="0"/>
        <w:widowControl/>
        <w:kinsoku w:val="0"/>
        <w:wordWrap/>
        <w:overflowPunct/>
        <w:topLinePunct w:val="0"/>
        <w:autoSpaceDE w:val="0"/>
        <w:autoSpaceDN w:val="0"/>
        <w:bidi w:val="0"/>
        <w:adjustRightInd w:val="0"/>
        <w:snapToGrid w:val="0"/>
        <w:spacing w:line="620" w:lineRule="exact"/>
        <w:ind w:firstLine="656" w:firstLineChars="200"/>
        <w:jc w:val="both"/>
        <w:textAlignment w:val="baseline"/>
        <w:rPr>
          <w:rFonts w:hint="default"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hint="default"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增强工人自身安全意识，是有效防范安全生产事故的关键环节。全面提升工人的自我防范意识与安全意识，是参建单位必须履行的责任。通过本次事故分析可见，工人安全意识淡薄是导致事故发生的直接原因，这也反映出当前工人安全教育工作仍存在较大的改进空间。</w:t>
      </w:r>
    </w:p>
    <w:p w14:paraId="2AA1D1A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right="0" w:rightChars="0" w:firstLine="708" w:firstLineChars="200"/>
        <w:jc w:val="both"/>
        <w:textAlignment w:val="baseline"/>
        <w:outlineLvl w:val="0"/>
        <w:rPr>
          <w:rFonts w:hint="default" w:ascii="Times New Roman" w:hAnsi="Times New Roman" w:eastAsia="方正黑体_GBK" w:cs="Times New Roman"/>
          <w:color w:val="000000" w:themeColor="text1"/>
          <w:spacing w:val="17"/>
          <w:sz w:val="32"/>
          <w:szCs w:val="32"/>
          <w:highlight w:val="none"/>
          <w:lang w:val="en-US" w:eastAsia="en-US"/>
          <w14:textFill>
            <w14:solidFill>
              <w14:schemeClr w14:val="tx1"/>
            </w14:solidFill>
          </w14:textFill>
        </w:rPr>
      </w:pPr>
      <w:bookmarkStart w:id="73" w:name="_Toc25005"/>
      <w:bookmarkStart w:id="74" w:name="_Toc32214"/>
      <w:r>
        <w:rPr>
          <w:rFonts w:hint="default" w:ascii="Times New Roman" w:hAnsi="Times New Roman" w:eastAsia="方正黑体_GBK" w:cs="Times New Roman"/>
          <w:color w:val="000000" w:themeColor="text1"/>
          <w:spacing w:val="17"/>
          <w:sz w:val="32"/>
          <w:szCs w:val="32"/>
          <w:highlight w:val="none"/>
          <w:lang w:val="en-US" w:eastAsia="zh-CN"/>
          <w14:textFill>
            <w14:solidFill>
              <w14:schemeClr w14:val="tx1"/>
            </w14:solidFill>
          </w14:textFill>
        </w:rPr>
        <w:t>九、</w:t>
      </w:r>
      <w:r>
        <w:rPr>
          <w:rFonts w:hint="default" w:ascii="Times New Roman" w:hAnsi="Times New Roman" w:eastAsia="方正黑体_GBK" w:cs="Times New Roman"/>
          <w:color w:val="000000" w:themeColor="text1"/>
          <w:spacing w:val="17"/>
          <w:sz w:val="32"/>
          <w:szCs w:val="32"/>
          <w:highlight w:val="none"/>
          <w:lang w:val="en-US" w:eastAsia="en-US"/>
          <w14:textFill>
            <w14:solidFill>
              <w14:schemeClr w14:val="tx1"/>
            </w14:solidFill>
          </w14:textFill>
        </w:rPr>
        <w:t>整改措施</w:t>
      </w:r>
      <w:bookmarkEnd w:id="73"/>
      <w:bookmarkEnd w:id="74"/>
    </w:p>
    <w:p w14:paraId="71974C4E">
      <w:pPr>
        <w:keepNext w:val="0"/>
        <w:keepLines w:val="0"/>
        <w:pageBreakBefore w:val="0"/>
        <w:widowControl/>
        <w:kinsoku w:val="0"/>
        <w:wordWrap/>
        <w:overflowPunct/>
        <w:topLinePunct w:val="0"/>
        <w:autoSpaceDE w:val="0"/>
        <w:autoSpaceDN w:val="0"/>
        <w:bidi w:val="0"/>
        <w:adjustRightInd w:val="0"/>
        <w:snapToGrid w:val="0"/>
        <w:spacing w:line="620" w:lineRule="exact"/>
        <w:ind w:firstLine="656" w:firstLineChars="200"/>
        <w:jc w:val="both"/>
        <w:textAlignment w:val="baseline"/>
        <w:rPr>
          <w:rFonts w:hint="default" w:ascii="Times New Roman" w:hAnsi="Times New Roman" w:eastAsia="方正仿宋_GBK" w:cs="Times New Roman"/>
          <w:color w:val="000000" w:themeColor="text1"/>
          <w:spacing w:val="4"/>
          <w:sz w:val="32"/>
          <w:szCs w:val="32"/>
          <w:highlight w:val="none"/>
          <w:lang w:val="en-US" w:eastAsia="en-US"/>
          <w14:textFill>
            <w14:solidFill>
              <w14:schemeClr w14:val="tx1"/>
            </w14:solidFill>
          </w14:textFill>
        </w:rPr>
      </w:pPr>
      <w:r>
        <w:rPr>
          <w:rFonts w:hint="default"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1.</w:t>
      </w:r>
      <w:r>
        <w:rPr>
          <w:rFonts w:hint="default" w:ascii="Times New Roman" w:hAnsi="Times New Roman" w:eastAsia="方正仿宋_GBK" w:cs="Times New Roman"/>
          <w:b w:val="0"/>
          <w:bCs w:val="0"/>
          <w:color w:val="000000" w:themeColor="text1"/>
          <w:spacing w:val="11"/>
          <w:sz w:val="32"/>
          <w:szCs w:val="32"/>
          <w:highlight w:val="none"/>
          <w:lang w:val="en-US" w:eastAsia="en-US"/>
          <w14:textFill>
            <w14:solidFill>
              <w14:schemeClr w14:val="tx1"/>
            </w14:solidFill>
          </w14:textFill>
        </w:rPr>
        <w:t>新疆鸿骏信息技术工程有限公司</w:t>
      </w:r>
      <w:r>
        <w:rPr>
          <w:rFonts w:hint="default" w:ascii="Times New Roman" w:hAnsi="Times New Roman" w:eastAsia="方正仿宋_GBK" w:cs="Times New Roman"/>
          <w:color w:val="000000" w:themeColor="text1"/>
          <w:spacing w:val="4"/>
          <w:sz w:val="32"/>
          <w:szCs w:val="32"/>
          <w:highlight w:val="none"/>
          <w:lang w:val="en-US" w:eastAsia="en-US"/>
          <w14:textFill>
            <w14:solidFill>
              <w14:schemeClr w14:val="tx1"/>
            </w14:solidFill>
          </w14:textFill>
        </w:rPr>
        <w:t>压实企业安全生产主体责任，严格落实外包人员报备、从业资质全流程审核制度，所有临时务工人员上岗前必须核查对应作业操作资格，杜绝无证上岗；全面完善岗前安全教育培训与分部分项工程安全技术交底流程，确保每名作业人员熟练掌握安全规章、岗位操作规程；建立常态化现场隐患排查治理闭环机制，强化运输、施工全流程现场安全监护，加大现场巡查频次，第一时间发现并制止各类违章操作，对标《通信建设工程安全生产管理规定》《安全生产法》相关条款全面补齐安全管理短板，彻底整改人员管控、现场监管缺失等突出问题。</w:t>
      </w:r>
    </w:p>
    <w:p w14:paraId="518B8F93">
      <w:pPr>
        <w:keepNext w:val="0"/>
        <w:keepLines w:val="0"/>
        <w:pageBreakBefore w:val="0"/>
        <w:widowControl/>
        <w:kinsoku w:val="0"/>
        <w:wordWrap/>
        <w:overflowPunct/>
        <w:topLinePunct w:val="0"/>
        <w:autoSpaceDE w:val="0"/>
        <w:autoSpaceDN w:val="0"/>
        <w:bidi w:val="0"/>
        <w:adjustRightInd w:val="0"/>
        <w:snapToGrid w:val="0"/>
        <w:spacing w:line="620" w:lineRule="exact"/>
        <w:ind w:firstLine="656" w:firstLineChars="200"/>
        <w:jc w:val="both"/>
        <w:textAlignment w:val="baseline"/>
        <w:rPr>
          <w:rFonts w:hint="default" w:ascii="Times New Roman" w:hAnsi="Times New Roman" w:eastAsia="方正仿宋_GBK" w:cs="Times New Roman"/>
          <w:color w:val="000000" w:themeColor="text1"/>
          <w:spacing w:val="4"/>
          <w:sz w:val="32"/>
          <w:szCs w:val="32"/>
          <w:highlight w:val="none"/>
          <w:lang w:val="en-US" w:eastAsia="en-US"/>
          <w14:textFill>
            <w14:solidFill>
              <w14:schemeClr w14:val="tx1"/>
            </w14:solidFill>
          </w14:textFill>
        </w:rPr>
      </w:pPr>
      <w:r>
        <w:rPr>
          <w:rFonts w:hint="default"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2.</w:t>
      </w:r>
      <w:r>
        <w:rPr>
          <w:rFonts w:hint="default" w:ascii="Times New Roman" w:hAnsi="Times New Roman" w:eastAsia="方正仿宋_GBK" w:cs="Times New Roman"/>
          <w:color w:val="000000" w:themeColor="text1"/>
          <w:spacing w:val="4"/>
          <w:sz w:val="32"/>
          <w:szCs w:val="32"/>
          <w:highlight w:val="none"/>
          <w:lang w:val="en-US" w:eastAsia="en-US"/>
          <w14:textFill>
            <w14:solidFill>
              <w14:schemeClr w14:val="tx1"/>
            </w14:solidFill>
          </w14:textFill>
        </w:rPr>
        <w:t>日海通信服务有限公司要压紧压实监督管理责任，健全分包单位报备、人员资质复核管控机制，加大施工现场日常巡查抽查力度，重点核查临时务工人员持证上岗、岗前安全教育、安全技术交底落实情况，全程监督劳务单位运输、施工作业安全管控，对发现的违章操作、管理漏洞立即督促停工整改并跟踪闭环，常态化督导施工单位抓实全员安全培训与隐患排查治理，切实打通项目安全监管全流程，全面提升项目整体安全管理效能。</w:t>
      </w:r>
    </w:p>
    <w:p w14:paraId="7A4D7CE8">
      <w:pPr>
        <w:keepNext w:val="0"/>
        <w:keepLines w:val="0"/>
        <w:pageBreakBefore w:val="0"/>
        <w:widowControl/>
        <w:kinsoku w:val="0"/>
        <w:wordWrap/>
        <w:overflowPunct/>
        <w:topLinePunct w:val="0"/>
        <w:autoSpaceDE w:val="0"/>
        <w:autoSpaceDN w:val="0"/>
        <w:bidi w:val="0"/>
        <w:adjustRightInd w:val="0"/>
        <w:snapToGrid w:val="0"/>
        <w:spacing w:line="620" w:lineRule="exact"/>
        <w:ind w:firstLine="656" w:firstLineChars="200"/>
        <w:jc w:val="both"/>
        <w:textAlignment w:val="baseline"/>
        <w:rPr>
          <w:rFonts w:hint="default"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pPr>
      <w:bookmarkStart w:id="75" w:name="_Toc29118"/>
      <w:bookmarkStart w:id="76" w:name="_Toc28739"/>
      <w:bookmarkStart w:id="77" w:name="_Toc27544"/>
      <w:bookmarkStart w:id="78" w:name="_Toc15131"/>
      <w:bookmarkStart w:id="79" w:name="_Toc30594"/>
      <w:bookmarkStart w:id="80" w:name="_Toc31147"/>
      <w:bookmarkStart w:id="81" w:name="_Toc1562"/>
      <w:r>
        <w:rPr>
          <w:rFonts w:hint="default"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3.中国电信股份有限公司喀什分公司及劳务分包单位应全面落实安全生产法律责任，进一步强化风险隐患的辨识、判定与整改力度，健全完善安全生产管理制度及配套措施，从严从细抓好制度的制定与落地执行。要通过三级安全教育、班前安全交底、施工技术交底等多种形式，深化安全生产教育工作，切实提升工人的安全意识与自我防护能力；同时需进一步完善各项专项施工方案，健全隐患排查治理制度并细化管理措施，结合施工进度及各工序特点，全面分析研判安全风险，针对性强化安全防范措施，提升问题发现与整改的能力水平。</w:t>
      </w:r>
    </w:p>
    <w:p w14:paraId="3F770637">
      <w:pPr>
        <w:keepNext w:val="0"/>
        <w:keepLines w:val="0"/>
        <w:pageBreakBefore w:val="0"/>
        <w:widowControl/>
        <w:kinsoku w:val="0"/>
        <w:wordWrap/>
        <w:overflowPunct/>
        <w:topLinePunct w:val="0"/>
        <w:autoSpaceDE w:val="0"/>
        <w:autoSpaceDN w:val="0"/>
        <w:bidi w:val="0"/>
        <w:adjustRightInd w:val="0"/>
        <w:snapToGrid w:val="0"/>
        <w:spacing w:line="620" w:lineRule="exact"/>
        <w:ind w:firstLine="656" w:firstLineChars="200"/>
        <w:jc w:val="both"/>
        <w:textAlignment w:val="baseline"/>
        <w:rPr>
          <w:rFonts w:hint="default"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pPr>
      <w:r>
        <w:rPr>
          <w:rFonts w:hint="default"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4.喀什市工业和信息化局要常态化开展行业安全警示宣传与全员安全教育培训，加密辖区企业实地督查频次，聚焦外包人员资质管理、现场高风险作业等关键环节加大检查力度，健全企业自查整改复核闭环机制，完善部门协同联合监管机制，全面补齐行业监管短板，从源头化解通信施工各类安全风险，落实长效监管举措。</w:t>
      </w:r>
    </w:p>
    <w:p w14:paraId="46D721FA">
      <w:pPr>
        <w:keepNext w:val="0"/>
        <w:keepLines w:val="0"/>
        <w:pageBreakBefore w:val="0"/>
        <w:widowControl/>
        <w:kinsoku w:val="0"/>
        <w:wordWrap/>
        <w:overflowPunct/>
        <w:topLinePunct w:val="0"/>
        <w:autoSpaceDE w:val="0"/>
        <w:autoSpaceDN w:val="0"/>
        <w:bidi w:val="0"/>
        <w:adjustRightInd w:val="0"/>
        <w:snapToGrid w:val="0"/>
        <w:spacing w:line="620" w:lineRule="exact"/>
        <w:ind w:firstLine="656" w:firstLineChars="200"/>
        <w:jc w:val="both"/>
        <w:textAlignment w:val="baseline"/>
        <w:rPr>
          <w:rFonts w:hint="default"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pPr>
      <w:r>
        <w:rPr>
          <w:rFonts w:hint="default"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5.阿瓦提乡</w:t>
      </w:r>
      <w:r>
        <w:rPr>
          <w:rFonts w:hint="default" w:ascii="Times New Roman" w:hAnsi="Times New Roman" w:eastAsia="方正仿宋_GBK" w:cs="Times New Roman"/>
          <w:color w:val="000000" w:themeColor="text1"/>
          <w:spacing w:val="4"/>
          <w:sz w:val="32"/>
          <w:szCs w:val="32"/>
          <w:highlight w:val="none"/>
          <w:lang w:val="en-US" w:eastAsia="en-US"/>
          <w14:textFill>
            <w14:solidFill>
              <w14:schemeClr w14:val="tx1"/>
            </w14:solidFill>
          </w14:textFill>
        </w:rPr>
        <w:t>各村</w:t>
      </w:r>
      <w:r>
        <w:rPr>
          <w:rFonts w:hint="default"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要</w:t>
      </w:r>
      <w:r>
        <w:rPr>
          <w:rFonts w:hint="default" w:ascii="Times New Roman" w:hAnsi="Times New Roman" w:eastAsia="方正仿宋_GBK" w:cs="Times New Roman"/>
          <w:color w:val="000000" w:themeColor="text1"/>
          <w:spacing w:val="4"/>
          <w:sz w:val="32"/>
          <w:szCs w:val="32"/>
          <w:highlight w:val="none"/>
          <w:lang w:val="en-US" w:eastAsia="en-US"/>
          <w14:textFill>
            <w14:solidFill>
              <w14:schemeClr w14:val="tx1"/>
            </w14:solidFill>
          </w14:textFill>
        </w:rPr>
        <w:t>对照此次事故举一反三，全面开展交通安全隐患自查自纠</w:t>
      </w:r>
      <w:r>
        <w:rPr>
          <w:rFonts w:hint="default"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，重点排查村内施工区域车辆通行、停放管理方面的漏洞，强化施工人员交通安全宣传教育，及时整改各类风险隐患。</w:t>
      </w:r>
    </w:p>
    <w:p w14:paraId="70C636BC">
      <w:pPr>
        <w:keepNext w:val="0"/>
        <w:keepLines w:val="0"/>
        <w:pageBreakBefore w:val="0"/>
        <w:widowControl/>
        <w:kinsoku w:val="0"/>
        <w:wordWrap/>
        <w:overflowPunct/>
        <w:topLinePunct w:val="0"/>
        <w:autoSpaceDE w:val="0"/>
        <w:autoSpaceDN w:val="0"/>
        <w:bidi w:val="0"/>
        <w:adjustRightInd w:val="0"/>
        <w:snapToGrid w:val="0"/>
        <w:spacing w:line="620" w:lineRule="exact"/>
        <w:ind w:firstLine="656" w:firstLineChars="200"/>
        <w:jc w:val="both"/>
        <w:textAlignment w:val="baseline"/>
        <w:rPr>
          <w:rFonts w:hint="default"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pPr>
    </w:p>
    <w:bookmarkEnd w:id="75"/>
    <w:bookmarkEnd w:id="76"/>
    <w:bookmarkEnd w:id="77"/>
    <w:bookmarkEnd w:id="78"/>
    <w:bookmarkEnd w:id="79"/>
    <w:bookmarkEnd w:id="80"/>
    <w:bookmarkEnd w:id="81"/>
    <w:p w14:paraId="34B0BE18">
      <w:pPr>
        <w:keepNext w:val="0"/>
        <w:keepLines w:val="0"/>
        <w:pageBreakBefore w:val="0"/>
        <w:widowControl/>
        <w:kinsoku w:val="0"/>
        <w:wordWrap/>
        <w:overflowPunct/>
        <w:topLinePunct w:val="0"/>
        <w:autoSpaceDE w:val="0"/>
        <w:autoSpaceDN w:val="0"/>
        <w:bidi w:val="0"/>
        <w:adjustRightInd w:val="0"/>
        <w:snapToGrid w:val="0"/>
        <w:spacing w:line="620" w:lineRule="exact"/>
        <w:ind w:firstLine="656" w:firstLineChars="200"/>
        <w:jc w:val="both"/>
        <w:textAlignment w:val="baseline"/>
        <w:rPr>
          <w:rFonts w:hint="default"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pPr>
      <w:r>
        <w:rPr>
          <w:rFonts w:hint="default"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附件：1.事故调查组成员名单及签名表</w:t>
      </w:r>
    </w:p>
    <w:p w14:paraId="2BBE37AE">
      <w:pPr>
        <w:pStyle w:val="14"/>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方正仿宋_GBK" w:cs="Times New Roman"/>
          <w:snapToGrid w:val="0"/>
          <w:color w:val="000000" w:themeColor="text1"/>
          <w:spacing w:val="4"/>
          <w:kern w:val="0"/>
          <w:sz w:val="32"/>
          <w:szCs w:val="32"/>
          <w:highlight w:val="none"/>
          <w:lang w:val="en-US" w:eastAsia="zh-CN" w:bidi="ar-SA"/>
          <w14:textFill>
            <w14:solidFill>
              <w14:schemeClr w14:val="tx1"/>
            </w14:solidFill>
          </w14:textFill>
        </w:rPr>
      </w:pPr>
      <w:r>
        <w:rPr>
          <w:rFonts w:hint="default" w:ascii="Times New Roman" w:hAnsi="Times New Roman" w:eastAsia="方正仿宋_GBK" w:cs="Times New Roman"/>
          <w:snapToGrid w:val="0"/>
          <w:color w:val="000000" w:themeColor="text1"/>
          <w:spacing w:val="4"/>
          <w:kern w:val="0"/>
          <w:sz w:val="32"/>
          <w:szCs w:val="32"/>
          <w:highlight w:val="none"/>
          <w:lang w:val="en-US" w:eastAsia="zh-CN" w:bidi="ar-SA"/>
          <w14:textFill>
            <w14:solidFill>
              <w14:schemeClr w14:val="tx1"/>
            </w14:solidFill>
          </w14:textFill>
        </w:rPr>
        <w:t xml:space="preserve"> 2.生产安全事故直接经济损失统计估算表</w:t>
      </w:r>
    </w:p>
    <w:p w14:paraId="0EF01AD2">
      <w:pPr>
        <w:keepNext w:val="0"/>
        <w:keepLines w:val="0"/>
        <w:pageBreakBefore w:val="0"/>
        <w:widowControl/>
        <w:kinsoku w:val="0"/>
        <w:wordWrap/>
        <w:overflowPunct/>
        <w:topLinePunct w:val="0"/>
        <w:autoSpaceDE w:val="0"/>
        <w:autoSpaceDN w:val="0"/>
        <w:bidi w:val="0"/>
        <w:adjustRightInd w:val="0"/>
        <w:snapToGrid w:val="0"/>
        <w:spacing w:line="620" w:lineRule="exact"/>
        <w:ind w:firstLine="656" w:firstLineChars="200"/>
        <w:jc w:val="both"/>
        <w:textAlignment w:val="baseline"/>
        <w:rPr>
          <w:rFonts w:hint="default"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pPr>
    </w:p>
    <w:p w14:paraId="7D39384F">
      <w:pPr>
        <w:spacing w:before="101" w:line="335" w:lineRule="auto"/>
        <w:ind w:right="100"/>
        <w:jc w:val="both"/>
        <w:rPr>
          <w:rFonts w:hint="default" w:ascii="Times New Roman" w:hAnsi="Times New Roman" w:eastAsia="方正仿宋_GBK" w:cs="Times New Roman"/>
          <w:color w:val="000000" w:themeColor="text1"/>
          <w:spacing w:val="6"/>
          <w:sz w:val="32"/>
          <w:highlight w:val="none"/>
          <w:lang w:val="en-US" w:eastAsia="zh-CN"/>
          <w14:textFill>
            <w14:solidFill>
              <w14:schemeClr w14:val="tx1"/>
            </w14:solidFill>
          </w14:textFill>
        </w:rPr>
      </w:pPr>
    </w:p>
    <w:p w14:paraId="53CC4E7B">
      <w:pPr>
        <w:spacing w:before="101" w:line="335" w:lineRule="auto"/>
        <w:ind w:right="100"/>
        <w:jc w:val="both"/>
        <w:rPr>
          <w:rFonts w:hint="default" w:ascii="Times New Roman" w:hAnsi="Times New Roman" w:eastAsia="方正仿宋_GBK" w:cs="Times New Roman"/>
          <w:color w:val="000000" w:themeColor="text1"/>
          <w:spacing w:val="6"/>
          <w:sz w:val="32"/>
          <w:highlight w:val="none"/>
          <w:lang w:val="en-US" w:eastAsia="zh-CN"/>
          <w14:textFill>
            <w14:solidFill>
              <w14:schemeClr w14:val="tx1"/>
            </w14:solidFill>
          </w14:textFill>
        </w:rPr>
      </w:pPr>
    </w:p>
    <w:p w14:paraId="2854E2EA">
      <w:pPr>
        <w:spacing w:before="101" w:line="222" w:lineRule="auto"/>
        <w:ind w:left="4850"/>
        <w:jc w:val="both"/>
        <w:outlineLvl w:val="0"/>
        <w:rPr>
          <w:rFonts w:hint="default" w:ascii="Times New Roman" w:hAnsi="Times New Roman" w:eastAsia="仿宋" w:cs="Times New Roman"/>
          <w:color w:val="000000" w:themeColor="text1"/>
          <w:sz w:val="31"/>
          <w:szCs w:val="31"/>
          <w:highlight w:val="none"/>
          <w14:textFill>
            <w14:solidFill>
              <w14:schemeClr w14:val="tx1"/>
            </w14:solidFill>
          </w14:textFill>
        </w:rPr>
      </w:pPr>
      <w:bookmarkStart w:id="82" w:name="_Toc301"/>
      <w:bookmarkStart w:id="83" w:name="_Toc12328"/>
      <w:bookmarkStart w:id="84" w:name="_Toc8637"/>
      <w:r>
        <w:rPr>
          <w:rFonts w:hint="default" w:ascii="Times New Roman" w:hAnsi="Times New Roman" w:eastAsia="仿宋" w:cs="Times New Roman"/>
          <w:color w:val="000000" w:themeColor="text1"/>
          <w:spacing w:val="6"/>
          <w:sz w:val="31"/>
          <w:szCs w:val="31"/>
          <w:highlight w:val="none"/>
          <w14:textFill>
            <w14:solidFill>
              <w14:schemeClr w14:val="tx1"/>
            </w14:solidFill>
          </w14:textFill>
        </w:rPr>
        <w:t>喀什市人民政府事故调查组</w:t>
      </w:r>
      <w:bookmarkEnd w:id="82"/>
      <w:bookmarkEnd w:id="83"/>
      <w:bookmarkEnd w:id="84"/>
    </w:p>
    <w:p w14:paraId="2E8A807A">
      <w:pPr>
        <w:spacing w:before="207" w:line="222" w:lineRule="auto"/>
        <w:ind w:left="5540"/>
        <w:jc w:val="both"/>
        <w:outlineLvl w:val="0"/>
        <w:rPr>
          <w:rFonts w:hint="default" w:ascii="Times New Roman" w:hAnsi="Times New Roman" w:eastAsia="仿宋" w:cs="Times New Roman"/>
          <w:color w:val="000000" w:themeColor="text1"/>
          <w:spacing w:val="48"/>
          <w:sz w:val="31"/>
          <w:szCs w:val="31"/>
          <w:highlight w:val="none"/>
          <w14:textFill>
            <w14:solidFill>
              <w14:schemeClr w14:val="tx1"/>
            </w14:solidFill>
          </w14:textFill>
        </w:rPr>
      </w:pPr>
      <w:bookmarkStart w:id="85" w:name="_Toc11766"/>
      <w:bookmarkStart w:id="86" w:name="_Toc1273"/>
      <w:bookmarkStart w:id="87" w:name="_Toc2658"/>
      <w:r>
        <w:rPr>
          <w:rFonts w:hint="default" w:ascii="Times New Roman" w:hAnsi="Times New Roman" w:eastAsia="仿宋" w:cs="Times New Roman"/>
          <w:color w:val="000000" w:themeColor="text1"/>
          <w:spacing w:val="48"/>
          <w:sz w:val="31"/>
          <w:szCs w:val="31"/>
          <w:highlight w:val="none"/>
          <w14:textFill>
            <w14:solidFill>
              <w14:schemeClr w14:val="tx1"/>
            </w14:solidFill>
          </w14:textFill>
        </w:rPr>
        <w:t>2026年</w:t>
      </w:r>
      <w:r>
        <w:rPr>
          <w:rFonts w:hint="default" w:ascii="Times New Roman" w:hAnsi="Times New Roman" w:eastAsia="仿宋" w:cs="Times New Roman"/>
          <w:color w:val="000000" w:themeColor="text1"/>
          <w:spacing w:val="48"/>
          <w:sz w:val="31"/>
          <w:szCs w:val="31"/>
          <w:highlight w:val="none"/>
          <w:lang w:val="en-US" w:eastAsia="zh-CN"/>
          <w14:textFill>
            <w14:solidFill>
              <w14:schemeClr w14:val="tx1"/>
            </w14:solidFill>
          </w14:textFill>
        </w:rPr>
        <w:t>7</w:t>
      </w:r>
      <w:r>
        <w:rPr>
          <w:rFonts w:hint="default" w:ascii="Times New Roman" w:hAnsi="Times New Roman" w:eastAsia="仿宋" w:cs="Times New Roman"/>
          <w:color w:val="000000" w:themeColor="text1"/>
          <w:spacing w:val="48"/>
          <w:sz w:val="31"/>
          <w:szCs w:val="31"/>
          <w:highlight w:val="none"/>
          <w14:textFill>
            <w14:solidFill>
              <w14:schemeClr w14:val="tx1"/>
            </w14:solidFill>
          </w14:textFill>
        </w:rPr>
        <w:t>月</w:t>
      </w:r>
      <w:r>
        <w:rPr>
          <w:rFonts w:hint="eastAsia" w:ascii="Times New Roman" w:hAnsi="Times New Roman" w:eastAsia="仿宋" w:cs="Times New Roman"/>
          <w:color w:val="000000" w:themeColor="text1"/>
          <w:spacing w:val="48"/>
          <w:sz w:val="31"/>
          <w:szCs w:val="31"/>
          <w:highlight w:val="none"/>
          <w:lang w:val="en-US" w:eastAsia="zh-CN"/>
          <w14:textFill>
            <w14:solidFill>
              <w14:schemeClr w14:val="tx1"/>
            </w14:solidFill>
          </w14:textFill>
        </w:rPr>
        <w:t>31</w:t>
      </w:r>
      <w:r>
        <w:rPr>
          <w:rFonts w:hint="default" w:ascii="Times New Roman" w:hAnsi="Times New Roman" w:eastAsia="仿宋" w:cs="Times New Roman"/>
          <w:color w:val="000000" w:themeColor="text1"/>
          <w:spacing w:val="48"/>
          <w:sz w:val="31"/>
          <w:szCs w:val="31"/>
          <w:highlight w:val="none"/>
          <w14:textFill>
            <w14:solidFill>
              <w14:schemeClr w14:val="tx1"/>
            </w14:solidFill>
          </w14:textFill>
        </w:rPr>
        <w:t>日</w:t>
      </w:r>
      <w:bookmarkEnd w:id="85"/>
      <w:bookmarkEnd w:id="86"/>
      <w:bookmarkEnd w:id="87"/>
    </w:p>
    <w:p w14:paraId="0D46D24E">
      <w:pPr>
        <w:spacing w:before="207" w:line="222" w:lineRule="auto"/>
        <w:ind w:left="5540"/>
        <w:jc w:val="both"/>
        <w:rPr>
          <w:rFonts w:hint="default" w:ascii="Times New Roman" w:hAnsi="Times New Roman" w:eastAsia="仿宋" w:cs="Times New Roman"/>
          <w:color w:val="000000" w:themeColor="text1"/>
          <w:spacing w:val="48"/>
          <w:sz w:val="31"/>
          <w:szCs w:val="31"/>
          <w:highlight w:val="none"/>
          <w14:textFill>
            <w14:solidFill>
              <w14:schemeClr w14:val="tx1"/>
            </w14:solidFill>
          </w14:textFill>
        </w:rPr>
      </w:pPr>
    </w:p>
    <w:p w14:paraId="382FB19F">
      <w:pPr>
        <w:spacing w:before="207" w:line="222" w:lineRule="auto"/>
        <w:ind w:left="5540"/>
        <w:jc w:val="both"/>
        <w:rPr>
          <w:rFonts w:hint="default" w:ascii="Times New Roman" w:hAnsi="Times New Roman" w:eastAsia="仿宋" w:cs="Times New Roman"/>
          <w:color w:val="000000" w:themeColor="text1"/>
          <w:spacing w:val="48"/>
          <w:sz w:val="31"/>
          <w:szCs w:val="31"/>
          <w:highlight w:val="none"/>
          <w14:textFill>
            <w14:solidFill>
              <w14:schemeClr w14:val="tx1"/>
            </w14:solidFill>
          </w14:textFill>
        </w:rPr>
      </w:pPr>
    </w:p>
    <w:p w14:paraId="34CDD5B2">
      <w:pPr>
        <w:spacing w:before="53" w:line="224" w:lineRule="auto"/>
        <w:ind w:left="65"/>
        <w:jc w:val="both"/>
        <w:rPr>
          <w:rFonts w:hint="default" w:ascii="Times New Roman" w:hAnsi="Times New Roman" w:eastAsia="黑体" w:cs="Times New Roman"/>
          <w:color w:val="000000" w:themeColor="text1"/>
          <w:spacing w:val="-23"/>
          <w:sz w:val="26"/>
          <w:szCs w:val="26"/>
          <w:highlight w:val="none"/>
          <w14:textFill>
            <w14:solidFill>
              <w14:schemeClr w14:val="tx1"/>
            </w14:solidFill>
          </w14:textFill>
        </w:rPr>
      </w:pPr>
    </w:p>
    <w:p w14:paraId="775185F2">
      <w:pPr>
        <w:rPr>
          <w:rFonts w:hint="default" w:ascii="Times New Roman" w:hAnsi="Times New Roman" w:eastAsia="黑体" w:cs="Times New Roman"/>
          <w:color w:val="000000" w:themeColor="text1"/>
          <w:spacing w:val="-23"/>
          <w:sz w:val="26"/>
          <w:szCs w:val="26"/>
          <w:highlight w:val="none"/>
          <w14:textFill>
            <w14:solidFill>
              <w14:schemeClr w14:val="tx1"/>
            </w14:solidFill>
          </w14:textFill>
        </w:rPr>
      </w:pPr>
      <w:r>
        <w:rPr>
          <w:rFonts w:hint="default" w:ascii="Times New Roman" w:hAnsi="Times New Roman" w:eastAsia="黑体" w:cs="Times New Roman"/>
          <w:color w:val="000000" w:themeColor="text1"/>
          <w:spacing w:val="-23"/>
          <w:sz w:val="26"/>
          <w:szCs w:val="26"/>
          <w:highlight w:val="none"/>
          <w14:textFill>
            <w14:solidFill>
              <w14:schemeClr w14:val="tx1"/>
            </w14:solidFill>
          </w14:textFill>
        </w:rPr>
        <w:br w:type="page"/>
      </w:r>
    </w:p>
    <w:p w14:paraId="01083818">
      <w:pPr>
        <w:spacing w:before="53" w:line="224" w:lineRule="auto"/>
        <w:ind w:left="65"/>
        <w:jc w:val="both"/>
        <w:outlineLvl w:val="0"/>
        <w:rPr>
          <w:rFonts w:hint="default" w:ascii="Times New Roman" w:hAnsi="Times New Roman" w:eastAsia="黑体" w:cs="Times New Roman"/>
          <w:color w:val="000000" w:themeColor="text1"/>
          <w:sz w:val="26"/>
          <w:szCs w:val="26"/>
          <w:highlight w:val="none"/>
          <w14:textFill>
            <w14:solidFill>
              <w14:schemeClr w14:val="tx1"/>
            </w14:solidFill>
          </w14:textFill>
        </w:rPr>
      </w:pPr>
      <w:bookmarkStart w:id="88" w:name="_Toc25479"/>
      <w:r>
        <w:rPr>
          <w:rFonts w:hint="default" w:ascii="Times New Roman" w:hAnsi="Times New Roman" w:eastAsia="黑体" w:cs="Times New Roman"/>
          <w:color w:val="000000" w:themeColor="text1"/>
          <w:spacing w:val="-23"/>
          <w:sz w:val="26"/>
          <w:szCs w:val="26"/>
          <w:highlight w:val="none"/>
          <w14:textFill>
            <w14:solidFill>
              <w14:schemeClr w14:val="tx1"/>
            </w14:solidFill>
          </w14:textFill>
        </w:rPr>
        <w:t>附件</w:t>
      </w:r>
      <w:r>
        <w:rPr>
          <w:rFonts w:hint="default" w:ascii="Times New Roman" w:hAnsi="Times New Roman" w:eastAsia="黑体" w:cs="Times New Roman"/>
          <w:color w:val="000000" w:themeColor="text1"/>
          <w:spacing w:val="-23"/>
          <w:sz w:val="26"/>
          <w:szCs w:val="26"/>
          <w:highlight w:val="none"/>
          <w:lang w:val="en-US" w:eastAsia="zh-CN"/>
          <w14:textFill>
            <w14:solidFill>
              <w14:schemeClr w14:val="tx1"/>
            </w14:solidFill>
          </w14:textFill>
        </w:rPr>
        <w:t>1</w:t>
      </w:r>
      <w:r>
        <w:rPr>
          <w:rFonts w:hint="default" w:ascii="Times New Roman" w:hAnsi="Times New Roman" w:eastAsia="黑体" w:cs="Times New Roman"/>
          <w:color w:val="000000" w:themeColor="text1"/>
          <w:spacing w:val="-23"/>
          <w:sz w:val="26"/>
          <w:szCs w:val="26"/>
          <w:highlight w:val="none"/>
          <w14:textFill>
            <w14:solidFill>
              <w14:schemeClr w14:val="tx1"/>
            </w14:solidFill>
          </w14:textFill>
        </w:rPr>
        <w:t>：</w:t>
      </w:r>
      <w:bookmarkEnd w:id="88"/>
    </w:p>
    <w:p w14:paraId="29A5D643">
      <w:pPr>
        <w:pStyle w:val="5"/>
        <w:jc w:val="center"/>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eastAsia="宋体" w:cs="Times New Roman"/>
          <w:color w:val="000000" w:themeColor="text1"/>
          <w:highlight w:val="none"/>
          <w:lang w:eastAsia="zh-CN"/>
          <w14:textFill>
            <w14:solidFill>
              <w14:schemeClr w14:val="tx1"/>
            </w14:solidFill>
          </w14:textFill>
        </w:rPr>
        <w:drawing>
          <wp:inline distT="0" distB="0" distL="114300" distR="114300">
            <wp:extent cx="5732145" cy="7715885"/>
            <wp:effectExtent l="0" t="0" r="1905" b="18415"/>
            <wp:docPr id="4" name="图片 4"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22"/>
                    <pic:cNvPicPr>
                      <a:picLocks noChangeAspect="1"/>
                    </pic:cNvPicPr>
                  </pic:nvPicPr>
                  <pic:blipFill>
                    <a:blip r:embed="rId10"/>
                    <a:stretch>
                      <a:fillRect/>
                    </a:stretch>
                  </pic:blipFill>
                  <pic:spPr>
                    <a:xfrm>
                      <a:off x="0" y="0"/>
                      <a:ext cx="5732145" cy="7715885"/>
                    </a:xfrm>
                    <a:prstGeom prst="rect">
                      <a:avLst/>
                    </a:prstGeom>
                  </pic:spPr>
                </pic:pic>
              </a:graphicData>
            </a:graphic>
          </wp:inline>
        </w:drawing>
      </w:r>
    </w:p>
    <w:p w14:paraId="2D0443E7">
      <w:pPr>
        <w:pStyle w:val="6"/>
        <w:rPr>
          <w:rFonts w:hint="default" w:ascii="Times New Roman" w:hAnsi="Times New Roman" w:eastAsia="宋体" w:cs="Times New Roman"/>
          <w:color w:val="000000" w:themeColor="text1"/>
          <w:highlight w:val="none"/>
          <w:lang w:eastAsia="zh-CN"/>
          <w14:textFill>
            <w14:solidFill>
              <w14:schemeClr w14:val="tx1"/>
            </w14:solidFill>
          </w14:textFill>
        </w:rPr>
      </w:pPr>
    </w:p>
    <w:p w14:paraId="08F3150C">
      <w:pPr>
        <w:spacing w:before="53" w:line="224" w:lineRule="auto"/>
        <w:ind w:left="65"/>
        <w:jc w:val="both"/>
        <w:outlineLvl w:val="0"/>
        <w:rPr>
          <w:rFonts w:hint="default" w:ascii="Times New Roman" w:hAnsi="Times New Roman" w:eastAsia="黑体" w:cs="Times New Roman"/>
          <w:color w:val="000000" w:themeColor="text1"/>
          <w:sz w:val="26"/>
          <w:szCs w:val="26"/>
          <w:highlight w:val="none"/>
          <w14:textFill>
            <w14:solidFill>
              <w14:schemeClr w14:val="tx1"/>
            </w14:solidFill>
          </w14:textFill>
        </w:rPr>
      </w:pPr>
      <w:r>
        <w:rPr>
          <w:rFonts w:hint="default" w:ascii="Times New Roman" w:hAnsi="Times New Roman" w:eastAsia="黑体" w:cs="Times New Roman"/>
          <w:color w:val="000000" w:themeColor="text1"/>
          <w:spacing w:val="-23"/>
          <w:sz w:val="26"/>
          <w:szCs w:val="26"/>
          <w:highlight w:val="none"/>
          <w14:textFill>
            <w14:solidFill>
              <w14:schemeClr w14:val="tx1"/>
            </w14:solidFill>
          </w14:textFill>
        </w:rPr>
        <w:t>附件</w:t>
      </w:r>
      <w:r>
        <w:rPr>
          <w:rFonts w:hint="default" w:ascii="Times New Roman" w:hAnsi="Times New Roman" w:eastAsia="黑体" w:cs="Times New Roman"/>
          <w:color w:val="000000" w:themeColor="text1"/>
          <w:spacing w:val="-23"/>
          <w:sz w:val="26"/>
          <w:szCs w:val="26"/>
          <w:highlight w:val="none"/>
          <w:lang w:val="en-US" w:eastAsia="zh-CN"/>
          <w14:textFill>
            <w14:solidFill>
              <w14:schemeClr w14:val="tx1"/>
            </w14:solidFill>
          </w14:textFill>
        </w:rPr>
        <w:t>2</w:t>
      </w:r>
      <w:r>
        <w:rPr>
          <w:rFonts w:hint="default" w:ascii="Times New Roman" w:hAnsi="Times New Roman" w:eastAsia="黑体" w:cs="Times New Roman"/>
          <w:color w:val="000000" w:themeColor="text1"/>
          <w:spacing w:val="-23"/>
          <w:sz w:val="26"/>
          <w:szCs w:val="26"/>
          <w:highlight w:val="none"/>
          <w14:textFill>
            <w14:solidFill>
              <w14:schemeClr w14:val="tx1"/>
            </w14:solidFill>
          </w14:textFill>
        </w:rPr>
        <w:t>：</w:t>
      </w:r>
    </w:p>
    <w:p w14:paraId="2378DDCB">
      <w:pPr>
        <w:pStyle w:val="14"/>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方正小标宋简体" w:cs="Times New Roman"/>
          <w:bCs/>
          <w:color w:val="000000" w:themeColor="text1"/>
          <w:kern w:val="2"/>
          <w:sz w:val="36"/>
          <w:szCs w:val="36"/>
          <w:highlight w:val="none"/>
          <w:lang w:val="en-US" w:eastAsia="zh-CN" w:bidi="ar-SA"/>
          <w14:textFill>
            <w14:solidFill>
              <w14:schemeClr w14:val="tx1"/>
            </w14:solidFill>
          </w14:textFill>
        </w:rPr>
      </w:pPr>
      <w:r>
        <w:rPr>
          <w:rFonts w:hint="default" w:ascii="Times New Roman" w:hAnsi="Times New Roman" w:eastAsia="方正小标宋简体" w:cs="Times New Roman"/>
          <w:bCs/>
          <w:color w:val="000000" w:themeColor="text1"/>
          <w:kern w:val="2"/>
          <w:sz w:val="36"/>
          <w:szCs w:val="36"/>
          <w:highlight w:val="none"/>
          <w:lang w:val="en-US" w:eastAsia="zh-CN" w:bidi="ar-SA"/>
          <w14:textFill>
            <w14:solidFill>
              <w14:schemeClr w14:val="tx1"/>
            </w14:solidFill>
          </w14:textFill>
        </w:rPr>
        <w:t>生产安全事故直接经济损失统计估算表</w:t>
      </w:r>
    </w:p>
    <w:tbl>
      <w:tblPr>
        <w:tblStyle w:val="15"/>
        <w:tblpPr w:leftFromText="180" w:rightFromText="180" w:vertAnchor="text" w:horzAnchor="page" w:tblpX="1564" w:tblpY="25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560"/>
        <w:gridCol w:w="641"/>
        <w:gridCol w:w="259"/>
        <w:gridCol w:w="808"/>
        <w:gridCol w:w="850"/>
        <w:gridCol w:w="783"/>
        <w:gridCol w:w="255"/>
        <w:gridCol w:w="360"/>
        <w:gridCol w:w="303"/>
        <w:gridCol w:w="567"/>
        <w:gridCol w:w="851"/>
        <w:gridCol w:w="759"/>
      </w:tblGrid>
      <w:tr w14:paraId="465F1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1526" w:type="dxa"/>
            <w:gridSpan w:val="2"/>
            <w:noWrap w:val="0"/>
            <w:vAlign w:val="center"/>
          </w:tcPr>
          <w:p w14:paraId="70686F04">
            <w:pPr>
              <w:widowControl/>
              <w:spacing w:line="400" w:lineRule="exact"/>
              <w:jc w:val="center"/>
              <w:rPr>
                <w:rFonts w:hint="default" w:ascii="Times New Roman" w:hAnsi="Times New Roman" w:eastAsia="仿宋" w:cs="Times New Roman"/>
                <w:b/>
                <w:bCs/>
                <w:color w:val="000000" w:themeColor="text1"/>
                <w:kern w:val="44"/>
                <w:sz w:val="28"/>
                <w:szCs w:val="28"/>
                <w:highlight w:val="none"/>
                <w14:textFill>
                  <w14:solidFill>
                    <w14:schemeClr w14:val="tx1"/>
                  </w14:solidFill>
                </w14:textFill>
              </w:rPr>
            </w:pPr>
            <w:r>
              <w:rPr>
                <w:rFonts w:hint="default" w:ascii="Times New Roman" w:hAnsi="Times New Roman" w:eastAsia="仿宋" w:cs="Times New Roman"/>
                <w:color w:val="000000" w:themeColor="text1"/>
                <w:sz w:val="28"/>
                <w:szCs w:val="28"/>
                <w:highlight w:val="none"/>
                <w14:textFill>
                  <w14:solidFill>
                    <w14:schemeClr w14:val="tx1"/>
                  </w14:solidFill>
                </w14:textFill>
              </w:rPr>
              <w:t>事故名称</w:t>
            </w:r>
          </w:p>
        </w:tc>
        <w:tc>
          <w:tcPr>
            <w:tcW w:w="6996" w:type="dxa"/>
            <w:gridSpan w:val="12"/>
            <w:noWrap w:val="0"/>
            <w:vAlign w:val="center"/>
          </w:tcPr>
          <w:p w14:paraId="2F4B27F7">
            <w:pPr>
              <w:widowControl/>
              <w:spacing w:line="560" w:lineRule="exact"/>
              <w:jc w:val="center"/>
              <w:rPr>
                <w:rFonts w:hint="default" w:ascii="Times New Roman" w:hAnsi="Times New Roman" w:eastAsia="方正仿宋_GBK" w:cs="Times New Roman"/>
                <w:b w:val="0"/>
                <w:bCs w:val="0"/>
                <w:color w:val="000000" w:themeColor="text1"/>
                <w:spacing w:val="16"/>
                <w:sz w:val="28"/>
                <w:szCs w:val="28"/>
                <w:highlight w:val="none"/>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pacing w:val="16"/>
                <w:sz w:val="28"/>
                <w:szCs w:val="28"/>
                <w:highlight w:val="none"/>
                <w:lang w:val="en-US" w:eastAsia="zh-CN"/>
                <w14:textFill>
                  <w14:solidFill>
                    <w14:schemeClr w14:val="tx1"/>
                  </w14:solidFill>
                </w14:textFill>
              </w:rPr>
              <w:t>喀什市阿瓦提乡新疆鸿骏信息技术工程有限公司</w:t>
            </w:r>
          </w:p>
          <w:p w14:paraId="4FA76344">
            <w:pPr>
              <w:widowControl/>
              <w:spacing w:line="560" w:lineRule="exact"/>
              <w:jc w:val="center"/>
              <w:rPr>
                <w:rFonts w:hint="default" w:ascii="Times New Roman" w:hAnsi="Times New Roman" w:eastAsia="仿宋" w:cs="Times New Roman"/>
                <w:b/>
                <w:bCs/>
                <w:color w:val="000000" w:themeColor="text1"/>
                <w:kern w:val="44"/>
                <w:sz w:val="28"/>
                <w:szCs w:val="28"/>
                <w:highlight w:val="none"/>
                <w14:textFill>
                  <w14:solidFill>
                    <w14:schemeClr w14:val="tx1"/>
                  </w14:solidFill>
                </w14:textFill>
              </w:rPr>
            </w:pPr>
            <w:r>
              <w:rPr>
                <w:rFonts w:hint="default" w:ascii="Times New Roman" w:hAnsi="Times New Roman" w:eastAsia="方正仿宋_GBK" w:cs="Times New Roman"/>
                <w:b w:val="0"/>
                <w:bCs w:val="0"/>
                <w:color w:val="000000" w:themeColor="text1"/>
                <w:spacing w:val="16"/>
                <w:sz w:val="28"/>
                <w:szCs w:val="28"/>
                <w:highlight w:val="none"/>
                <w:lang w:val="en-US" w:eastAsia="zh-CN"/>
                <w14:textFill>
                  <w14:solidFill>
                    <w14:schemeClr w14:val="tx1"/>
                  </w14:solidFill>
                </w14:textFill>
              </w:rPr>
              <w:t>“4·10”一般车辆伤害亡人事故</w:t>
            </w:r>
          </w:p>
        </w:tc>
      </w:tr>
      <w:tr w14:paraId="35053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526" w:type="dxa"/>
            <w:gridSpan w:val="2"/>
            <w:noWrap w:val="0"/>
            <w:vAlign w:val="center"/>
          </w:tcPr>
          <w:p w14:paraId="2304E52C">
            <w:pPr>
              <w:widowControl/>
              <w:spacing w:line="560" w:lineRule="exact"/>
              <w:jc w:val="center"/>
              <w:rPr>
                <w:rFonts w:hint="default" w:ascii="Times New Roman" w:hAnsi="Times New Roman" w:eastAsia="方正仿宋_GBK" w:cs="Times New Roman"/>
                <w:b w:val="0"/>
                <w:bCs w:val="0"/>
                <w:color w:val="000000" w:themeColor="text1"/>
                <w:spacing w:val="16"/>
                <w:sz w:val="32"/>
                <w:szCs w:val="32"/>
                <w:highlight w:val="none"/>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pacing w:val="16"/>
                <w:sz w:val="32"/>
                <w:szCs w:val="32"/>
                <w:highlight w:val="none"/>
                <w:lang w:val="en-US" w:eastAsia="zh-CN"/>
                <w14:textFill>
                  <w14:solidFill>
                    <w14:schemeClr w14:val="tx1"/>
                  </w14:solidFill>
                </w14:textFill>
              </w:rPr>
              <w:t>事故</w:t>
            </w:r>
          </w:p>
          <w:p w14:paraId="6006936F">
            <w:pPr>
              <w:widowControl/>
              <w:spacing w:line="560" w:lineRule="exact"/>
              <w:jc w:val="center"/>
              <w:rPr>
                <w:rFonts w:hint="default" w:ascii="Times New Roman" w:hAnsi="Times New Roman" w:eastAsia="方正仿宋_GBK" w:cs="Times New Roman"/>
                <w:b w:val="0"/>
                <w:bCs w:val="0"/>
                <w:color w:val="000000" w:themeColor="text1"/>
                <w:spacing w:val="16"/>
                <w:sz w:val="32"/>
                <w:szCs w:val="32"/>
                <w:highlight w:val="none"/>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pacing w:val="16"/>
                <w:sz w:val="32"/>
                <w:szCs w:val="32"/>
                <w:highlight w:val="none"/>
                <w:lang w:val="en-US" w:eastAsia="zh-CN"/>
                <w14:textFill>
                  <w14:solidFill>
                    <w14:schemeClr w14:val="tx1"/>
                  </w14:solidFill>
                </w14:textFill>
              </w:rPr>
              <w:t>地点</w:t>
            </w:r>
          </w:p>
        </w:tc>
        <w:tc>
          <w:tcPr>
            <w:tcW w:w="3118" w:type="dxa"/>
            <w:gridSpan w:val="5"/>
            <w:noWrap w:val="0"/>
            <w:vAlign w:val="center"/>
          </w:tcPr>
          <w:p w14:paraId="67E906CA">
            <w:pPr>
              <w:widowControl/>
              <w:spacing w:line="560" w:lineRule="exact"/>
              <w:jc w:val="center"/>
              <w:rPr>
                <w:rFonts w:hint="default" w:ascii="Times New Roman" w:hAnsi="Times New Roman" w:eastAsia="方正仿宋_GBK" w:cs="Times New Roman"/>
                <w:b w:val="0"/>
                <w:bCs w:val="0"/>
                <w:color w:val="000000" w:themeColor="text1"/>
                <w:spacing w:val="16"/>
                <w:sz w:val="32"/>
                <w:szCs w:val="32"/>
                <w:highlight w:val="none"/>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pacing w:val="16"/>
                <w:sz w:val="28"/>
                <w:szCs w:val="28"/>
                <w:highlight w:val="none"/>
                <w:lang w:val="en-US" w:eastAsia="zh-CN"/>
                <w14:textFill>
                  <w14:solidFill>
                    <w14:schemeClr w14:val="tx1"/>
                  </w14:solidFill>
                </w14:textFill>
              </w:rPr>
              <w:t>喀什市阿瓦提乡19村</w:t>
            </w:r>
          </w:p>
        </w:tc>
        <w:tc>
          <w:tcPr>
            <w:tcW w:w="1398" w:type="dxa"/>
            <w:gridSpan w:val="3"/>
            <w:noWrap w:val="0"/>
            <w:vAlign w:val="center"/>
          </w:tcPr>
          <w:p w14:paraId="611D4E65">
            <w:pPr>
              <w:widowControl/>
              <w:spacing w:line="560" w:lineRule="exact"/>
              <w:jc w:val="center"/>
              <w:rPr>
                <w:rFonts w:hint="default" w:ascii="Times New Roman" w:hAnsi="Times New Roman" w:eastAsia="方正仿宋_GBK" w:cs="Times New Roman"/>
                <w:b w:val="0"/>
                <w:bCs w:val="0"/>
                <w:color w:val="000000" w:themeColor="text1"/>
                <w:spacing w:val="16"/>
                <w:sz w:val="32"/>
                <w:szCs w:val="32"/>
                <w:highlight w:val="none"/>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pacing w:val="16"/>
                <w:sz w:val="32"/>
                <w:szCs w:val="32"/>
                <w:highlight w:val="none"/>
                <w:lang w:val="en-US" w:eastAsia="zh-CN"/>
                <w14:textFill>
                  <w14:solidFill>
                    <w14:schemeClr w14:val="tx1"/>
                  </w14:solidFill>
                </w14:textFill>
              </w:rPr>
              <w:t>事故</w:t>
            </w:r>
          </w:p>
          <w:p w14:paraId="5846B536">
            <w:pPr>
              <w:widowControl/>
              <w:spacing w:line="560" w:lineRule="exact"/>
              <w:jc w:val="center"/>
              <w:rPr>
                <w:rFonts w:hint="default" w:ascii="Times New Roman" w:hAnsi="Times New Roman" w:eastAsia="方正仿宋_GBK" w:cs="Times New Roman"/>
                <w:b w:val="0"/>
                <w:bCs w:val="0"/>
                <w:color w:val="000000" w:themeColor="text1"/>
                <w:spacing w:val="16"/>
                <w:sz w:val="32"/>
                <w:szCs w:val="32"/>
                <w:highlight w:val="none"/>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pacing w:val="16"/>
                <w:sz w:val="32"/>
                <w:szCs w:val="32"/>
                <w:highlight w:val="none"/>
                <w:lang w:val="en-US" w:eastAsia="zh-CN"/>
                <w14:textFill>
                  <w14:solidFill>
                    <w14:schemeClr w14:val="tx1"/>
                  </w14:solidFill>
                </w14:textFill>
              </w:rPr>
              <w:t>时间</w:t>
            </w:r>
          </w:p>
        </w:tc>
        <w:tc>
          <w:tcPr>
            <w:tcW w:w="2480" w:type="dxa"/>
            <w:gridSpan w:val="4"/>
            <w:noWrap w:val="0"/>
            <w:vAlign w:val="center"/>
          </w:tcPr>
          <w:p w14:paraId="41047EBD">
            <w:pPr>
              <w:widowControl/>
              <w:spacing w:line="560" w:lineRule="exact"/>
              <w:jc w:val="center"/>
              <w:rPr>
                <w:rFonts w:hint="default" w:ascii="Times New Roman" w:hAnsi="Times New Roman" w:eastAsia="方正仿宋_GBK" w:cs="Times New Roman"/>
                <w:b w:val="0"/>
                <w:bCs w:val="0"/>
                <w:color w:val="000000" w:themeColor="text1"/>
                <w:spacing w:val="16"/>
                <w:sz w:val="32"/>
                <w:szCs w:val="32"/>
                <w:highlight w:val="none"/>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pacing w:val="16"/>
                <w:sz w:val="28"/>
                <w:szCs w:val="28"/>
                <w:highlight w:val="none"/>
                <w:lang w:val="en-US" w:eastAsia="zh-CN"/>
                <w14:textFill>
                  <w14:solidFill>
                    <w14:schemeClr w14:val="tx1"/>
                  </w14:solidFill>
                </w14:textFill>
              </w:rPr>
              <w:t>2026年4月10日</w:t>
            </w:r>
          </w:p>
        </w:tc>
      </w:tr>
      <w:tr w14:paraId="27C70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trPr>
        <w:tc>
          <w:tcPr>
            <w:tcW w:w="817" w:type="dxa"/>
            <w:vMerge w:val="restart"/>
            <w:noWrap w:val="0"/>
            <w:vAlign w:val="center"/>
          </w:tcPr>
          <w:p w14:paraId="04F41F35">
            <w:pPr>
              <w:widowControl/>
              <w:spacing w:line="560" w:lineRule="exact"/>
              <w:jc w:val="center"/>
              <w:rPr>
                <w:rFonts w:hint="default" w:ascii="Times New Roman" w:hAnsi="Times New Roman" w:eastAsia="仿宋" w:cs="Times New Roman"/>
                <w:color w:val="000000" w:themeColor="text1"/>
                <w:sz w:val="28"/>
                <w:szCs w:val="28"/>
                <w:highlight w:val="none"/>
                <w14:textFill>
                  <w14:solidFill>
                    <w14:schemeClr w14:val="tx1"/>
                  </w14:solidFill>
                </w14:textFill>
              </w:rPr>
            </w:pPr>
            <w:r>
              <w:rPr>
                <w:rFonts w:hint="default" w:ascii="Times New Roman" w:hAnsi="Times New Roman" w:eastAsia="仿宋" w:cs="Times New Roman"/>
                <w:color w:val="000000" w:themeColor="text1"/>
                <w:sz w:val="28"/>
                <w:szCs w:val="28"/>
                <w:highlight w:val="none"/>
                <w14:textFill>
                  <w14:solidFill>
                    <w14:schemeClr w14:val="tx1"/>
                  </w14:solidFill>
                </w14:textFill>
              </w:rPr>
              <w:t>事故类别</w:t>
            </w:r>
          </w:p>
        </w:tc>
        <w:tc>
          <w:tcPr>
            <w:tcW w:w="709" w:type="dxa"/>
            <w:vMerge w:val="restart"/>
            <w:noWrap w:val="0"/>
            <w:vAlign w:val="center"/>
          </w:tcPr>
          <w:p w14:paraId="040F8A21">
            <w:pPr>
              <w:widowControl/>
              <w:spacing w:line="560" w:lineRule="exact"/>
              <w:jc w:val="center"/>
              <w:rPr>
                <w:rFonts w:hint="default" w:ascii="Times New Roman" w:hAnsi="Times New Roman" w:eastAsia="仿宋" w:cs="Times New Roman"/>
                <w:b/>
                <w:bCs/>
                <w:color w:val="000000" w:themeColor="text1"/>
                <w:kern w:val="44"/>
                <w:sz w:val="28"/>
                <w:szCs w:val="28"/>
                <w:highlight w:val="none"/>
                <w:lang w:val="en-US" w:eastAsia="zh-CN"/>
                <w14:textFill>
                  <w14:solidFill>
                    <w14:schemeClr w14:val="tx1"/>
                  </w14:solidFill>
                </w14:textFill>
              </w:rPr>
            </w:pPr>
            <w:r>
              <w:rPr>
                <w:rFonts w:hint="default" w:ascii="Times New Roman" w:hAnsi="Times New Roman" w:eastAsia="方正仿宋_GBK" w:cs="Times New Roman"/>
                <w:b w:val="0"/>
                <w:bCs w:val="0"/>
                <w:snapToGrid/>
                <w:color w:val="000000" w:themeColor="text1"/>
                <w:kern w:val="2"/>
                <w:sz w:val="22"/>
                <w:szCs w:val="22"/>
                <w:highlight w:val="none"/>
                <w:lang w:val="en-US" w:eastAsia="zh-CN"/>
                <w14:textFill>
                  <w14:solidFill>
                    <w14:schemeClr w14:val="tx1"/>
                  </w14:solidFill>
                </w14:textFill>
              </w:rPr>
              <w:t>一般车辆伤害</w:t>
            </w:r>
          </w:p>
        </w:tc>
        <w:tc>
          <w:tcPr>
            <w:tcW w:w="560" w:type="dxa"/>
            <w:vMerge w:val="restart"/>
            <w:noWrap w:val="0"/>
            <w:vAlign w:val="center"/>
          </w:tcPr>
          <w:p w14:paraId="0E413545">
            <w:pPr>
              <w:widowControl/>
              <w:spacing w:line="560" w:lineRule="exact"/>
              <w:jc w:val="center"/>
              <w:rPr>
                <w:rFonts w:hint="default" w:ascii="Times New Roman" w:hAnsi="Times New Roman" w:eastAsia="仿宋" w:cs="Times New Roman"/>
                <w:color w:val="000000" w:themeColor="text1"/>
                <w:sz w:val="28"/>
                <w:szCs w:val="28"/>
                <w:highlight w:val="none"/>
                <w14:textFill>
                  <w14:solidFill>
                    <w14:schemeClr w14:val="tx1"/>
                  </w14:solidFill>
                </w14:textFill>
              </w:rPr>
            </w:pPr>
            <w:r>
              <w:rPr>
                <w:rFonts w:hint="default" w:ascii="Times New Roman" w:hAnsi="Times New Roman" w:eastAsia="仿宋" w:cs="Times New Roman"/>
                <w:color w:val="000000" w:themeColor="text1"/>
                <w:sz w:val="28"/>
                <w:szCs w:val="28"/>
                <w:highlight w:val="none"/>
                <w14:textFill>
                  <w14:solidFill>
                    <w14:schemeClr w14:val="tx1"/>
                  </w14:solidFill>
                </w14:textFill>
              </w:rPr>
              <w:t>伤亡情况</w:t>
            </w:r>
          </w:p>
        </w:tc>
        <w:tc>
          <w:tcPr>
            <w:tcW w:w="900" w:type="dxa"/>
            <w:gridSpan w:val="2"/>
            <w:vMerge w:val="restart"/>
            <w:noWrap w:val="0"/>
            <w:vAlign w:val="center"/>
          </w:tcPr>
          <w:p w14:paraId="094BAEFD">
            <w:pPr>
              <w:widowControl/>
              <w:spacing w:line="560" w:lineRule="exact"/>
              <w:jc w:val="center"/>
              <w:rPr>
                <w:rFonts w:hint="default" w:ascii="Times New Roman" w:hAnsi="Times New Roman" w:eastAsia="仿宋" w:cs="Times New Roman"/>
                <w:b/>
                <w:bCs/>
                <w:color w:val="000000" w:themeColor="text1"/>
                <w:kern w:val="44"/>
                <w:sz w:val="28"/>
                <w:szCs w:val="28"/>
                <w:highlight w:val="none"/>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pacing w:val="16"/>
                <w:sz w:val="28"/>
                <w:szCs w:val="28"/>
                <w:highlight w:val="none"/>
                <w:lang w:val="en-US" w:eastAsia="zh-CN"/>
                <w14:textFill>
                  <w14:solidFill>
                    <w14:schemeClr w14:val="tx1"/>
                  </w14:solidFill>
                </w14:textFill>
              </w:rPr>
              <w:t>1人死亡</w:t>
            </w:r>
          </w:p>
        </w:tc>
        <w:tc>
          <w:tcPr>
            <w:tcW w:w="808" w:type="dxa"/>
            <w:noWrap w:val="0"/>
            <w:vAlign w:val="center"/>
          </w:tcPr>
          <w:p w14:paraId="4E3C3F3A">
            <w:pPr>
              <w:widowControl/>
              <w:spacing w:line="560" w:lineRule="exact"/>
              <w:jc w:val="center"/>
              <w:rPr>
                <w:rFonts w:hint="default" w:ascii="Times New Roman" w:hAnsi="Times New Roman" w:eastAsia="仿宋" w:cs="Times New Roman"/>
                <w:color w:val="000000" w:themeColor="text1"/>
                <w:sz w:val="28"/>
                <w:szCs w:val="28"/>
                <w:highlight w:val="none"/>
                <w14:textFill>
                  <w14:solidFill>
                    <w14:schemeClr w14:val="tx1"/>
                  </w14:solidFill>
                </w14:textFill>
              </w:rPr>
            </w:pPr>
            <w:r>
              <w:rPr>
                <w:rFonts w:hint="default" w:ascii="Times New Roman" w:hAnsi="Times New Roman" w:eastAsia="仿宋" w:cs="Times New Roman"/>
                <w:color w:val="000000" w:themeColor="text1"/>
                <w:sz w:val="28"/>
                <w:szCs w:val="28"/>
                <w:highlight w:val="none"/>
                <w14:textFill>
                  <w14:solidFill>
                    <w14:schemeClr w14:val="tx1"/>
                  </w14:solidFill>
                </w14:textFill>
              </w:rPr>
              <w:t>姓名</w:t>
            </w:r>
          </w:p>
        </w:tc>
        <w:tc>
          <w:tcPr>
            <w:tcW w:w="1633" w:type="dxa"/>
            <w:gridSpan w:val="2"/>
            <w:noWrap w:val="0"/>
            <w:vAlign w:val="center"/>
          </w:tcPr>
          <w:p w14:paraId="16341069">
            <w:pPr>
              <w:widowControl/>
              <w:spacing w:line="560" w:lineRule="exact"/>
              <w:jc w:val="center"/>
              <w:rPr>
                <w:rFonts w:hint="eastAsia" w:ascii="Times New Roman" w:hAnsi="Times New Roman" w:eastAsia="方正仿宋_GBK" w:cs="Times New Roman"/>
                <w:b/>
                <w:bCs/>
                <w:color w:val="000000" w:themeColor="text1"/>
                <w:kern w:val="44"/>
                <w:sz w:val="28"/>
                <w:szCs w:val="28"/>
                <w:highlight w:val="none"/>
                <w:lang w:eastAsia="zh-CN"/>
                <w14:textFill>
                  <w14:solidFill>
                    <w14:schemeClr w14:val="tx1"/>
                  </w14:solidFill>
                </w14:textFill>
              </w:rPr>
            </w:pPr>
            <w:r>
              <w:rPr>
                <w:rFonts w:hint="default" w:ascii="Times New Roman" w:hAnsi="Times New Roman" w:eastAsia="方正仿宋_GBK" w:cs="Times New Roman"/>
                <w:b w:val="0"/>
                <w:bCs w:val="0"/>
                <w:color w:val="000000" w:themeColor="text1"/>
                <w:spacing w:val="16"/>
                <w:sz w:val="28"/>
                <w:szCs w:val="28"/>
                <w:highlight w:val="none"/>
                <w:lang w:val="en-US" w:eastAsia="en-US"/>
                <w14:textFill>
                  <w14:solidFill>
                    <w14:schemeClr w14:val="tx1"/>
                  </w14:solidFill>
                </w14:textFill>
              </w:rPr>
              <w:t>麦</w:t>
            </w:r>
            <w:r>
              <w:rPr>
                <w:rFonts w:hint="eastAsia" w:ascii="Times New Roman" w:hAnsi="Times New Roman" w:eastAsia="方正仿宋_GBK" w:cs="Times New Roman"/>
                <w:b w:val="0"/>
                <w:bCs w:val="0"/>
                <w:color w:val="000000" w:themeColor="text1"/>
                <w:spacing w:val="16"/>
                <w:sz w:val="28"/>
                <w:szCs w:val="28"/>
                <w:highlight w:val="none"/>
                <w:lang w:val="en-US" w:eastAsia="zh-CN"/>
                <w14:textFill>
                  <w14:solidFill>
                    <w14:schemeClr w14:val="tx1"/>
                  </w14:solidFill>
                </w14:textFill>
              </w:rPr>
              <w:t>X</w:t>
            </w:r>
          </w:p>
        </w:tc>
        <w:tc>
          <w:tcPr>
            <w:tcW w:w="918" w:type="dxa"/>
            <w:gridSpan w:val="3"/>
            <w:noWrap w:val="0"/>
            <w:vAlign w:val="center"/>
          </w:tcPr>
          <w:p w14:paraId="116E1E00">
            <w:pPr>
              <w:widowControl/>
              <w:spacing w:line="560" w:lineRule="exact"/>
              <w:jc w:val="center"/>
              <w:rPr>
                <w:rFonts w:hint="default" w:ascii="Times New Roman" w:hAnsi="Times New Roman" w:eastAsia="仿宋" w:cs="Times New Roman"/>
                <w:b/>
                <w:bCs/>
                <w:color w:val="000000" w:themeColor="text1"/>
                <w:kern w:val="44"/>
                <w:sz w:val="28"/>
                <w:szCs w:val="28"/>
                <w:highlight w:val="none"/>
                <w14:textFill>
                  <w14:solidFill>
                    <w14:schemeClr w14:val="tx1"/>
                  </w14:solidFill>
                </w14:textFill>
              </w:rPr>
            </w:pPr>
            <w:r>
              <w:rPr>
                <w:rFonts w:hint="default" w:ascii="Times New Roman" w:hAnsi="Times New Roman" w:eastAsia="仿宋" w:cs="Times New Roman"/>
                <w:color w:val="000000" w:themeColor="text1"/>
                <w:sz w:val="28"/>
                <w:szCs w:val="28"/>
                <w:highlight w:val="none"/>
                <w14:textFill>
                  <w14:solidFill>
                    <w14:schemeClr w14:val="tx1"/>
                  </w14:solidFill>
                </w14:textFill>
              </w:rPr>
              <w:t>性别</w:t>
            </w:r>
          </w:p>
        </w:tc>
        <w:tc>
          <w:tcPr>
            <w:tcW w:w="567" w:type="dxa"/>
            <w:noWrap w:val="0"/>
            <w:vAlign w:val="center"/>
          </w:tcPr>
          <w:p w14:paraId="29CD1F58">
            <w:pPr>
              <w:widowControl/>
              <w:spacing w:line="560" w:lineRule="exact"/>
              <w:jc w:val="center"/>
              <w:rPr>
                <w:rFonts w:hint="default" w:ascii="Times New Roman" w:hAnsi="Times New Roman" w:eastAsia="方正仿宋_GBK" w:cs="Times New Roman"/>
                <w:b w:val="0"/>
                <w:bCs w:val="0"/>
                <w:color w:val="000000" w:themeColor="text1"/>
                <w:spacing w:val="16"/>
                <w:sz w:val="32"/>
                <w:szCs w:val="32"/>
                <w:highlight w:val="none"/>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pacing w:val="16"/>
                <w:sz w:val="28"/>
                <w:szCs w:val="28"/>
                <w:highlight w:val="none"/>
                <w:lang w:val="en-US" w:eastAsia="zh-CN"/>
                <w14:textFill>
                  <w14:solidFill>
                    <w14:schemeClr w14:val="tx1"/>
                  </w14:solidFill>
                </w14:textFill>
              </w:rPr>
              <w:t>男</w:t>
            </w:r>
          </w:p>
        </w:tc>
        <w:tc>
          <w:tcPr>
            <w:tcW w:w="851" w:type="dxa"/>
            <w:noWrap w:val="0"/>
            <w:vAlign w:val="center"/>
          </w:tcPr>
          <w:p w14:paraId="105863C7">
            <w:pPr>
              <w:widowControl/>
              <w:spacing w:line="560" w:lineRule="exact"/>
              <w:jc w:val="center"/>
              <w:rPr>
                <w:rFonts w:hint="default" w:ascii="Times New Roman" w:hAnsi="Times New Roman" w:eastAsia="方正仿宋_GBK" w:cs="Times New Roman"/>
                <w:b w:val="0"/>
                <w:bCs w:val="0"/>
                <w:color w:val="000000" w:themeColor="text1"/>
                <w:spacing w:val="16"/>
                <w:sz w:val="32"/>
                <w:szCs w:val="32"/>
                <w:highlight w:val="none"/>
                <w:lang w:val="en-US" w:eastAsia="en-US"/>
                <w14:textFill>
                  <w14:solidFill>
                    <w14:schemeClr w14:val="tx1"/>
                  </w14:solidFill>
                </w14:textFill>
              </w:rPr>
            </w:pPr>
            <w:r>
              <w:rPr>
                <w:rFonts w:hint="default" w:ascii="Times New Roman" w:hAnsi="Times New Roman" w:eastAsia="方正仿宋_GBK" w:cs="Times New Roman"/>
                <w:b w:val="0"/>
                <w:bCs w:val="0"/>
                <w:color w:val="000000" w:themeColor="text1"/>
                <w:spacing w:val="16"/>
                <w:sz w:val="32"/>
                <w:szCs w:val="32"/>
                <w:highlight w:val="none"/>
                <w:lang w:val="en-US" w:eastAsia="en-US"/>
                <w14:textFill>
                  <w14:solidFill>
                    <w14:schemeClr w14:val="tx1"/>
                  </w14:solidFill>
                </w14:textFill>
              </w:rPr>
              <w:t>工种</w:t>
            </w:r>
          </w:p>
        </w:tc>
        <w:tc>
          <w:tcPr>
            <w:tcW w:w="759" w:type="dxa"/>
            <w:noWrap w:val="0"/>
            <w:vAlign w:val="center"/>
          </w:tcPr>
          <w:p w14:paraId="182D8889">
            <w:pPr>
              <w:widowControl/>
              <w:spacing w:line="560" w:lineRule="exact"/>
              <w:jc w:val="center"/>
              <w:rPr>
                <w:rFonts w:hint="default" w:ascii="Times New Roman" w:hAnsi="Times New Roman" w:eastAsia="方正仿宋_GBK" w:cs="Times New Roman"/>
                <w:b w:val="0"/>
                <w:bCs w:val="0"/>
                <w:color w:val="000000" w:themeColor="text1"/>
                <w:spacing w:val="16"/>
                <w:sz w:val="32"/>
                <w:szCs w:val="32"/>
                <w:highlight w:val="none"/>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pacing w:val="16"/>
                <w:sz w:val="28"/>
                <w:szCs w:val="28"/>
                <w:highlight w:val="none"/>
                <w:lang w:val="en-US" w:eastAsia="zh-CN"/>
                <w14:textFill>
                  <w14:solidFill>
                    <w14:schemeClr w14:val="tx1"/>
                  </w14:solidFill>
                </w14:textFill>
              </w:rPr>
              <w:t>临时工</w:t>
            </w:r>
          </w:p>
        </w:tc>
      </w:tr>
      <w:tr w14:paraId="27DFD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817" w:type="dxa"/>
            <w:vMerge w:val="continue"/>
            <w:noWrap w:val="0"/>
            <w:vAlign w:val="center"/>
          </w:tcPr>
          <w:p w14:paraId="6FA1F3C0">
            <w:pPr>
              <w:widowControl/>
              <w:spacing w:line="560" w:lineRule="exact"/>
              <w:jc w:val="center"/>
              <w:rPr>
                <w:rFonts w:hint="default" w:ascii="Times New Roman" w:hAnsi="Times New Roman" w:eastAsia="仿宋" w:cs="Times New Roman"/>
                <w:b/>
                <w:bCs/>
                <w:color w:val="000000" w:themeColor="text1"/>
                <w:sz w:val="28"/>
                <w:szCs w:val="28"/>
                <w:highlight w:val="none"/>
                <w14:textFill>
                  <w14:solidFill>
                    <w14:schemeClr w14:val="tx1"/>
                  </w14:solidFill>
                </w14:textFill>
              </w:rPr>
            </w:pPr>
          </w:p>
        </w:tc>
        <w:tc>
          <w:tcPr>
            <w:tcW w:w="709" w:type="dxa"/>
            <w:vMerge w:val="continue"/>
            <w:noWrap w:val="0"/>
            <w:vAlign w:val="center"/>
          </w:tcPr>
          <w:p w14:paraId="22AC08A8">
            <w:pPr>
              <w:widowControl/>
              <w:spacing w:line="560" w:lineRule="exact"/>
              <w:jc w:val="center"/>
              <w:rPr>
                <w:rFonts w:hint="default" w:ascii="Times New Roman" w:hAnsi="Times New Roman" w:eastAsia="仿宋" w:cs="Times New Roman"/>
                <w:b/>
                <w:bCs/>
                <w:color w:val="000000" w:themeColor="text1"/>
                <w:kern w:val="44"/>
                <w:sz w:val="28"/>
                <w:szCs w:val="28"/>
                <w:highlight w:val="none"/>
                <w14:textFill>
                  <w14:solidFill>
                    <w14:schemeClr w14:val="tx1"/>
                  </w14:solidFill>
                </w14:textFill>
              </w:rPr>
            </w:pPr>
          </w:p>
        </w:tc>
        <w:tc>
          <w:tcPr>
            <w:tcW w:w="560" w:type="dxa"/>
            <w:vMerge w:val="continue"/>
            <w:noWrap w:val="0"/>
            <w:vAlign w:val="center"/>
          </w:tcPr>
          <w:p w14:paraId="7F3124A9">
            <w:pPr>
              <w:widowControl/>
              <w:spacing w:line="560" w:lineRule="exact"/>
              <w:jc w:val="center"/>
              <w:rPr>
                <w:rFonts w:hint="default" w:ascii="Times New Roman" w:hAnsi="Times New Roman" w:eastAsia="仿宋" w:cs="Times New Roman"/>
                <w:b/>
                <w:bCs/>
                <w:color w:val="000000" w:themeColor="text1"/>
                <w:sz w:val="28"/>
                <w:szCs w:val="28"/>
                <w:highlight w:val="none"/>
                <w14:textFill>
                  <w14:solidFill>
                    <w14:schemeClr w14:val="tx1"/>
                  </w14:solidFill>
                </w14:textFill>
              </w:rPr>
            </w:pPr>
          </w:p>
        </w:tc>
        <w:tc>
          <w:tcPr>
            <w:tcW w:w="900" w:type="dxa"/>
            <w:gridSpan w:val="2"/>
            <w:vMerge w:val="continue"/>
            <w:noWrap w:val="0"/>
            <w:vAlign w:val="center"/>
          </w:tcPr>
          <w:p w14:paraId="66EF4E73">
            <w:pPr>
              <w:widowControl/>
              <w:spacing w:line="560" w:lineRule="exact"/>
              <w:jc w:val="center"/>
              <w:rPr>
                <w:rFonts w:hint="default" w:ascii="Times New Roman" w:hAnsi="Times New Roman" w:eastAsia="仿宋" w:cs="Times New Roman"/>
                <w:b/>
                <w:bCs/>
                <w:color w:val="000000" w:themeColor="text1"/>
                <w:kern w:val="44"/>
                <w:sz w:val="28"/>
                <w:szCs w:val="28"/>
                <w:highlight w:val="none"/>
                <w14:textFill>
                  <w14:solidFill>
                    <w14:schemeClr w14:val="tx1"/>
                  </w14:solidFill>
                </w14:textFill>
              </w:rPr>
            </w:pPr>
          </w:p>
        </w:tc>
        <w:tc>
          <w:tcPr>
            <w:tcW w:w="1658" w:type="dxa"/>
            <w:gridSpan w:val="2"/>
            <w:noWrap w:val="0"/>
            <w:vAlign w:val="center"/>
          </w:tcPr>
          <w:p w14:paraId="4ED72B82">
            <w:pPr>
              <w:widowControl/>
              <w:spacing w:line="560" w:lineRule="exact"/>
              <w:jc w:val="center"/>
              <w:rPr>
                <w:rFonts w:hint="default" w:ascii="Times New Roman" w:hAnsi="Times New Roman" w:eastAsia="仿宋" w:cs="Times New Roman"/>
                <w:color w:val="000000" w:themeColor="text1"/>
                <w:sz w:val="28"/>
                <w:szCs w:val="28"/>
                <w:highlight w:val="none"/>
                <w14:textFill>
                  <w14:solidFill>
                    <w14:schemeClr w14:val="tx1"/>
                  </w14:solidFill>
                </w14:textFill>
              </w:rPr>
            </w:pPr>
            <w:r>
              <w:rPr>
                <w:rFonts w:hint="default" w:ascii="Times New Roman" w:hAnsi="Times New Roman" w:eastAsia="仿宋" w:cs="Times New Roman"/>
                <w:color w:val="000000" w:themeColor="text1"/>
                <w:sz w:val="28"/>
                <w:szCs w:val="28"/>
                <w:highlight w:val="none"/>
                <w14:textFill>
                  <w14:solidFill>
                    <w14:schemeClr w14:val="tx1"/>
                  </w14:solidFill>
                </w14:textFill>
              </w:rPr>
              <w:t>休工日期</w:t>
            </w:r>
          </w:p>
        </w:tc>
        <w:tc>
          <w:tcPr>
            <w:tcW w:w="3878" w:type="dxa"/>
            <w:gridSpan w:val="7"/>
            <w:noWrap w:val="0"/>
            <w:vAlign w:val="center"/>
          </w:tcPr>
          <w:p w14:paraId="143EF8DE">
            <w:pPr>
              <w:widowControl/>
              <w:spacing w:line="560" w:lineRule="exact"/>
              <w:jc w:val="center"/>
              <w:rPr>
                <w:rFonts w:hint="default" w:ascii="Times New Roman" w:hAnsi="Times New Roman" w:eastAsia="仿宋" w:cs="Times New Roman"/>
                <w:color w:val="000000" w:themeColor="text1"/>
                <w:sz w:val="28"/>
                <w:szCs w:val="28"/>
                <w:highlight w:val="none"/>
                <w14:textFill>
                  <w14:solidFill>
                    <w14:schemeClr w14:val="tx1"/>
                  </w14:solidFill>
                </w14:textFill>
              </w:rPr>
            </w:pPr>
          </w:p>
        </w:tc>
      </w:tr>
      <w:tr w14:paraId="6916F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817" w:type="dxa"/>
            <w:vMerge w:val="restart"/>
            <w:noWrap w:val="0"/>
            <w:vAlign w:val="center"/>
          </w:tcPr>
          <w:p w14:paraId="57A48C7E">
            <w:pPr>
              <w:widowControl/>
              <w:spacing w:line="560" w:lineRule="exact"/>
              <w:jc w:val="center"/>
              <w:rPr>
                <w:rFonts w:hint="default" w:ascii="Times New Roman" w:hAnsi="Times New Roman" w:eastAsia="仿宋" w:cs="Times New Roman"/>
                <w:color w:val="000000" w:themeColor="text1"/>
                <w:sz w:val="28"/>
                <w:szCs w:val="28"/>
                <w:highlight w:val="none"/>
                <w14:textFill>
                  <w14:solidFill>
                    <w14:schemeClr w14:val="tx1"/>
                  </w14:solidFill>
                </w14:textFill>
              </w:rPr>
            </w:pPr>
            <w:r>
              <w:rPr>
                <w:rFonts w:hint="default" w:ascii="Times New Roman" w:hAnsi="Times New Roman" w:eastAsia="仿宋" w:cs="Times New Roman"/>
                <w:color w:val="000000" w:themeColor="text1"/>
                <w:sz w:val="28"/>
                <w:szCs w:val="28"/>
                <w:highlight w:val="none"/>
                <w14:textFill>
                  <w14:solidFill>
                    <w14:schemeClr w14:val="tx1"/>
                  </w14:solidFill>
                </w14:textFill>
              </w:rPr>
              <w:t>直</w:t>
            </w:r>
          </w:p>
          <w:p w14:paraId="40C763BF">
            <w:pPr>
              <w:widowControl/>
              <w:spacing w:line="560" w:lineRule="exact"/>
              <w:jc w:val="center"/>
              <w:rPr>
                <w:rFonts w:hint="default" w:ascii="Times New Roman" w:hAnsi="Times New Roman" w:eastAsia="仿宋" w:cs="Times New Roman"/>
                <w:color w:val="000000" w:themeColor="text1"/>
                <w:sz w:val="28"/>
                <w:szCs w:val="28"/>
                <w:highlight w:val="none"/>
                <w14:textFill>
                  <w14:solidFill>
                    <w14:schemeClr w14:val="tx1"/>
                  </w14:solidFill>
                </w14:textFill>
              </w:rPr>
            </w:pPr>
            <w:r>
              <w:rPr>
                <w:rFonts w:hint="default" w:ascii="Times New Roman" w:hAnsi="Times New Roman" w:eastAsia="仿宋" w:cs="Times New Roman"/>
                <w:color w:val="000000" w:themeColor="text1"/>
                <w:sz w:val="28"/>
                <w:szCs w:val="28"/>
                <w:highlight w:val="none"/>
                <w14:textFill>
                  <w14:solidFill>
                    <w14:schemeClr w14:val="tx1"/>
                  </w14:solidFill>
                </w14:textFill>
              </w:rPr>
              <w:t>接</w:t>
            </w:r>
          </w:p>
          <w:p w14:paraId="57547E35">
            <w:pPr>
              <w:widowControl/>
              <w:spacing w:line="560" w:lineRule="exact"/>
              <w:jc w:val="center"/>
              <w:rPr>
                <w:rFonts w:hint="default" w:ascii="Times New Roman" w:hAnsi="Times New Roman" w:eastAsia="仿宋" w:cs="Times New Roman"/>
                <w:color w:val="000000" w:themeColor="text1"/>
                <w:sz w:val="28"/>
                <w:szCs w:val="28"/>
                <w:highlight w:val="none"/>
                <w14:textFill>
                  <w14:solidFill>
                    <w14:schemeClr w14:val="tx1"/>
                  </w14:solidFill>
                </w14:textFill>
              </w:rPr>
            </w:pPr>
            <w:r>
              <w:rPr>
                <w:rFonts w:hint="default" w:ascii="Times New Roman" w:hAnsi="Times New Roman" w:eastAsia="仿宋" w:cs="Times New Roman"/>
                <w:color w:val="000000" w:themeColor="text1"/>
                <w:sz w:val="28"/>
                <w:szCs w:val="28"/>
                <w:highlight w:val="none"/>
                <w14:textFill>
                  <w14:solidFill>
                    <w14:schemeClr w14:val="tx1"/>
                  </w14:solidFill>
                </w14:textFill>
              </w:rPr>
              <w:t>经</w:t>
            </w:r>
          </w:p>
          <w:p w14:paraId="637D37C4">
            <w:pPr>
              <w:widowControl/>
              <w:spacing w:line="560" w:lineRule="exact"/>
              <w:jc w:val="center"/>
              <w:rPr>
                <w:rFonts w:hint="default" w:ascii="Times New Roman" w:hAnsi="Times New Roman" w:eastAsia="仿宋" w:cs="Times New Roman"/>
                <w:color w:val="000000" w:themeColor="text1"/>
                <w:sz w:val="28"/>
                <w:szCs w:val="28"/>
                <w:highlight w:val="none"/>
                <w14:textFill>
                  <w14:solidFill>
                    <w14:schemeClr w14:val="tx1"/>
                  </w14:solidFill>
                </w14:textFill>
              </w:rPr>
            </w:pPr>
            <w:r>
              <w:rPr>
                <w:rFonts w:hint="default" w:ascii="Times New Roman" w:hAnsi="Times New Roman" w:eastAsia="仿宋" w:cs="Times New Roman"/>
                <w:color w:val="000000" w:themeColor="text1"/>
                <w:sz w:val="28"/>
                <w:szCs w:val="28"/>
                <w:highlight w:val="none"/>
                <w14:textFill>
                  <w14:solidFill>
                    <w14:schemeClr w14:val="tx1"/>
                  </w14:solidFill>
                </w14:textFill>
              </w:rPr>
              <w:t>济</w:t>
            </w:r>
          </w:p>
          <w:p w14:paraId="4491B7E8">
            <w:pPr>
              <w:widowControl/>
              <w:spacing w:line="560" w:lineRule="exact"/>
              <w:jc w:val="center"/>
              <w:rPr>
                <w:rFonts w:hint="default" w:ascii="Times New Roman" w:hAnsi="Times New Roman" w:eastAsia="仿宋" w:cs="Times New Roman"/>
                <w:color w:val="000000" w:themeColor="text1"/>
                <w:sz w:val="28"/>
                <w:szCs w:val="28"/>
                <w:highlight w:val="none"/>
                <w14:textFill>
                  <w14:solidFill>
                    <w14:schemeClr w14:val="tx1"/>
                  </w14:solidFill>
                </w14:textFill>
              </w:rPr>
            </w:pPr>
            <w:r>
              <w:rPr>
                <w:rFonts w:hint="default" w:ascii="Times New Roman" w:hAnsi="Times New Roman" w:eastAsia="仿宋" w:cs="Times New Roman"/>
                <w:color w:val="000000" w:themeColor="text1"/>
                <w:sz w:val="28"/>
                <w:szCs w:val="28"/>
                <w:highlight w:val="none"/>
                <w14:textFill>
                  <w14:solidFill>
                    <w14:schemeClr w14:val="tx1"/>
                  </w14:solidFill>
                </w14:textFill>
              </w:rPr>
              <w:t>损</w:t>
            </w:r>
          </w:p>
          <w:p w14:paraId="2884CB38">
            <w:pPr>
              <w:widowControl/>
              <w:spacing w:line="560" w:lineRule="exact"/>
              <w:jc w:val="center"/>
              <w:rPr>
                <w:rFonts w:hint="default" w:ascii="Times New Roman" w:hAnsi="Times New Roman" w:eastAsia="仿宋" w:cs="Times New Roman"/>
                <w:color w:val="000000" w:themeColor="text1"/>
                <w:sz w:val="28"/>
                <w:szCs w:val="28"/>
                <w:highlight w:val="none"/>
                <w14:textFill>
                  <w14:solidFill>
                    <w14:schemeClr w14:val="tx1"/>
                  </w14:solidFill>
                </w14:textFill>
              </w:rPr>
            </w:pPr>
            <w:r>
              <w:rPr>
                <w:rFonts w:hint="default" w:ascii="Times New Roman" w:hAnsi="Times New Roman" w:eastAsia="仿宋" w:cs="Times New Roman"/>
                <w:color w:val="000000" w:themeColor="text1"/>
                <w:sz w:val="28"/>
                <w:szCs w:val="28"/>
                <w:highlight w:val="none"/>
                <w14:textFill>
                  <w14:solidFill>
                    <w14:schemeClr w14:val="tx1"/>
                  </w14:solidFill>
                </w14:textFill>
              </w:rPr>
              <w:t>失</w:t>
            </w:r>
          </w:p>
        </w:tc>
        <w:tc>
          <w:tcPr>
            <w:tcW w:w="1269" w:type="dxa"/>
            <w:gridSpan w:val="2"/>
            <w:vMerge w:val="restart"/>
            <w:noWrap w:val="0"/>
            <w:vAlign w:val="center"/>
          </w:tcPr>
          <w:p w14:paraId="334CDC6C">
            <w:pPr>
              <w:widowControl/>
              <w:spacing w:line="560" w:lineRule="exact"/>
              <w:jc w:val="center"/>
              <w:rPr>
                <w:rFonts w:hint="default" w:ascii="Times New Roman" w:hAnsi="Times New Roman" w:eastAsia="仿宋" w:cs="Times New Roman"/>
                <w:color w:val="000000" w:themeColor="text1"/>
                <w:sz w:val="28"/>
                <w:szCs w:val="28"/>
                <w:highlight w:val="none"/>
                <w14:textFill>
                  <w14:solidFill>
                    <w14:schemeClr w14:val="tx1"/>
                  </w14:solidFill>
                </w14:textFill>
              </w:rPr>
            </w:pPr>
            <w:r>
              <w:rPr>
                <w:rFonts w:hint="default" w:ascii="Times New Roman" w:hAnsi="Times New Roman" w:eastAsia="仿宋" w:cs="Times New Roman"/>
                <w:color w:val="000000" w:themeColor="text1"/>
                <w:sz w:val="28"/>
                <w:szCs w:val="28"/>
                <w:highlight w:val="none"/>
                <w14:textFill>
                  <w14:solidFill>
                    <w14:schemeClr w14:val="tx1"/>
                  </w14:solidFill>
                </w14:textFill>
              </w:rPr>
              <w:t>人身伤亡后的支出</w:t>
            </w:r>
          </w:p>
        </w:tc>
        <w:tc>
          <w:tcPr>
            <w:tcW w:w="3596" w:type="dxa"/>
            <w:gridSpan w:val="6"/>
            <w:noWrap w:val="0"/>
            <w:vAlign w:val="center"/>
          </w:tcPr>
          <w:p w14:paraId="3195AB9D">
            <w:pPr>
              <w:widowControl/>
              <w:spacing w:line="560" w:lineRule="exact"/>
              <w:ind w:firstLine="280" w:firstLineChars="100"/>
              <w:jc w:val="both"/>
              <w:rPr>
                <w:rFonts w:hint="default" w:ascii="Times New Roman" w:hAnsi="Times New Roman" w:eastAsia="仿宋" w:cs="Times New Roman"/>
                <w:color w:val="000000" w:themeColor="text1"/>
                <w:sz w:val="28"/>
                <w:szCs w:val="28"/>
                <w:highlight w:val="none"/>
                <w14:textFill>
                  <w14:solidFill>
                    <w14:schemeClr w14:val="tx1"/>
                  </w14:solidFill>
                </w14:textFill>
              </w:rPr>
            </w:pPr>
            <w:r>
              <w:rPr>
                <w:rFonts w:hint="default" w:ascii="Times New Roman" w:hAnsi="Times New Roman" w:eastAsia="仿宋" w:cs="Times New Roman"/>
                <w:color w:val="000000" w:themeColor="text1"/>
                <w:sz w:val="28"/>
                <w:szCs w:val="28"/>
                <w:highlight w:val="none"/>
                <w14:textFill>
                  <w14:solidFill>
                    <w14:schemeClr w14:val="tx1"/>
                  </w14:solidFill>
                </w14:textFill>
              </w:rPr>
              <w:t>医疗护理费用</w:t>
            </w:r>
          </w:p>
        </w:tc>
        <w:tc>
          <w:tcPr>
            <w:tcW w:w="2840" w:type="dxa"/>
            <w:gridSpan w:val="5"/>
            <w:noWrap w:val="0"/>
            <w:vAlign w:val="center"/>
          </w:tcPr>
          <w:p w14:paraId="3F62E36F">
            <w:pPr>
              <w:widowControl/>
              <w:spacing w:line="560" w:lineRule="exact"/>
              <w:jc w:val="center"/>
              <w:rPr>
                <w:rFonts w:hint="default" w:ascii="Times New Roman" w:hAnsi="Times New Roman" w:eastAsia="方正仿宋_GBK" w:cs="Times New Roman"/>
                <w:b w:val="0"/>
                <w:bCs w:val="0"/>
                <w:color w:val="000000" w:themeColor="text1"/>
                <w:spacing w:val="16"/>
                <w:sz w:val="28"/>
                <w:szCs w:val="28"/>
                <w:highlight w:val="none"/>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pacing w:val="16"/>
                <w:sz w:val="28"/>
                <w:szCs w:val="28"/>
                <w:highlight w:val="none"/>
                <w:lang w:val="en-US" w:eastAsia="zh-CN"/>
                <w14:textFill>
                  <w14:solidFill>
                    <w14:schemeClr w14:val="tx1"/>
                  </w14:solidFill>
                </w14:textFill>
              </w:rPr>
              <w:t>0</w:t>
            </w:r>
          </w:p>
        </w:tc>
      </w:tr>
      <w:tr w14:paraId="48858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817" w:type="dxa"/>
            <w:vMerge w:val="continue"/>
            <w:noWrap w:val="0"/>
            <w:vAlign w:val="center"/>
          </w:tcPr>
          <w:p w14:paraId="6783192E">
            <w:pPr>
              <w:widowControl/>
              <w:spacing w:line="560" w:lineRule="exact"/>
              <w:jc w:val="center"/>
              <w:rPr>
                <w:rFonts w:hint="default" w:ascii="Times New Roman" w:hAnsi="Times New Roman" w:eastAsia="仿宋" w:cs="Times New Roman"/>
                <w:b/>
                <w:bCs/>
                <w:color w:val="000000" w:themeColor="text1"/>
                <w:kern w:val="44"/>
                <w:sz w:val="28"/>
                <w:szCs w:val="28"/>
                <w:highlight w:val="none"/>
                <w14:textFill>
                  <w14:solidFill>
                    <w14:schemeClr w14:val="tx1"/>
                  </w14:solidFill>
                </w14:textFill>
              </w:rPr>
            </w:pPr>
          </w:p>
        </w:tc>
        <w:tc>
          <w:tcPr>
            <w:tcW w:w="1269" w:type="dxa"/>
            <w:gridSpan w:val="2"/>
            <w:vMerge w:val="continue"/>
            <w:noWrap w:val="0"/>
            <w:vAlign w:val="center"/>
          </w:tcPr>
          <w:p w14:paraId="18D54454">
            <w:pPr>
              <w:widowControl/>
              <w:spacing w:line="560" w:lineRule="exact"/>
              <w:jc w:val="center"/>
              <w:rPr>
                <w:rFonts w:hint="default" w:ascii="Times New Roman" w:hAnsi="Times New Roman" w:eastAsia="仿宋" w:cs="Times New Roman"/>
                <w:b/>
                <w:bCs/>
                <w:color w:val="000000" w:themeColor="text1"/>
                <w:kern w:val="44"/>
                <w:sz w:val="28"/>
                <w:szCs w:val="28"/>
                <w:highlight w:val="none"/>
                <w14:textFill>
                  <w14:solidFill>
                    <w14:schemeClr w14:val="tx1"/>
                  </w14:solidFill>
                </w14:textFill>
              </w:rPr>
            </w:pPr>
          </w:p>
        </w:tc>
        <w:tc>
          <w:tcPr>
            <w:tcW w:w="3596" w:type="dxa"/>
            <w:gridSpan w:val="6"/>
            <w:noWrap w:val="0"/>
            <w:vAlign w:val="center"/>
          </w:tcPr>
          <w:p w14:paraId="123E47A3">
            <w:pPr>
              <w:widowControl/>
              <w:spacing w:line="560" w:lineRule="exact"/>
              <w:ind w:firstLine="280" w:firstLineChars="100"/>
              <w:jc w:val="both"/>
              <w:rPr>
                <w:rFonts w:hint="default" w:ascii="Times New Roman" w:hAnsi="Times New Roman" w:eastAsia="仿宋" w:cs="Times New Roman"/>
                <w:color w:val="000000" w:themeColor="text1"/>
                <w:sz w:val="28"/>
                <w:szCs w:val="28"/>
                <w:highlight w:val="none"/>
                <w14:textFill>
                  <w14:solidFill>
                    <w14:schemeClr w14:val="tx1"/>
                  </w14:solidFill>
                </w14:textFill>
              </w:rPr>
            </w:pPr>
            <w:r>
              <w:rPr>
                <w:rFonts w:hint="default" w:ascii="Times New Roman" w:hAnsi="Times New Roman" w:eastAsia="仿宋" w:cs="Times New Roman"/>
                <w:color w:val="000000" w:themeColor="text1"/>
                <w:sz w:val="28"/>
                <w:szCs w:val="28"/>
                <w:highlight w:val="none"/>
                <w14:textFill>
                  <w14:solidFill>
                    <w14:schemeClr w14:val="tx1"/>
                  </w14:solidFill>
                </w14:textFill>
              </w:rPr>
              <w:t>丧葬及抚恤费用</w:t>
            </w:r>
          </w:p>
        </w:tc>
        <w:tc>
          <w:tcPr>
            <w:tcW w:w="2840" w:type="dxa"/>
            <w:gridSpan w:val="5"/>
            <w:noWrap w:val="0"/>
            <w:vAlign w:val="center"/>
          </w:tcPr>
          <w:p w14:paraId="37B7A094">
            <w:pPr>
              <w:widowControl/>
              <w:spacing w:line="560" w:lineRule="exact"/>
              <w:jc w:val="center"/>
              <w:rPr>
                <w:rFonts w:hint="default" w:ascii="Times New Roman" w:hAnsi="Times New Roman" w:eastAsia="方正仿宋_GBK" w:cs="Times New Roman"/>
                <w:b w:val="0"/>
                <w:bCs w:val="0"/>
                <w:color w:val="000000" w:themeColor="text1"/>
                <w:spacing w:val="16"/>
                <w:sz w:val="28"/>
                <w:szCs w:val="28"/>
                <w:highlight w:val="none"/>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pacing w:val="16"/>
                <w:sz w:val="28"/>
                <w:szCs w:val="28"/>
                <w:highlight w:val="none"/>
                <w:lang w:val="en-US" w:eastAsia="zh-CN"/>
                <w14:textFill>
                  <w14:solidFill>
                    <w14:schemeClr w14:val="tx1"/>
                  </w14:solidFill>
                </w14:textFill>
              </w:rPr>
              <w:t>5000元</w:t>
            </w:r>
          </w:p>
        </w:tc>
      </w:tr>
      <w:tr w14:paraId="7888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817" w:type="dxa"/>
            <w:vMerge w:val="continue"/>
            <w:noWrap w:val="0"/>
            <w:vAlign w:val="center"/>
          </w:tcPr>
          <w:p w14:paraId="33547744">
            <w:pPr>
              <w:widowControl/>
              <w:spacing w:line="560" w:lineRule="exact"/>
              <w:jc w:val="center"/>
              <w:rPr>
                <w:rFonts w:hint="default" w:ascii="Times New Roman" w:hAnsi="Times New Roman" w:eastAsia="仿宋" w:cs="Times New Roman"/>
                <w:b/>
                <w:bCs/>
                <w:color w:val="000000" w:themeColor="text1"/>
                <w:kern w:val="44"/>
                <w:sz w:val="28"/>
                <w:szCs w:val="28"/>
                <w:highlight w:val="none"/>
                <w14:textFill>
                  <w14:solidFill>
                    <w14:schemeClr w14:val="tx1"/>
                  </w14:solidFill>
                </w14:textFill>
              </w:rPr>
            </w:pPr>
          </w:p>
        </w:tc>
        <w:tc>
          <w:tcPr>
            <w:tcW w:w="1269" w:type="dxa"/>
            <w:gridSpan w:val="2"/>
            <w:vMerge w:val="continue"/>
            <w:noWrap w:val="0"/>
            <w:vAlign w:val="center"/>
          </w:tcPr>
          <w:p w14:paraId="138BE643">
            <w:pPr>
              <w:widowControl/>
              <w:spacing w:line="560" w:lineRule="exact"/>
              <w:jc w:val="center"/>
              <w:rPr>
                <w:rFonts w:hint="default" w:ascii="Times New Roman" w:hAnsi="Times New Roman" w:eastAsia="仿宋" w:cs="Times New Roman"/>
                <w:b/>
                <w:bCs/>
                <w:color w:val="000000" w:themeColor="text1"/>
                <w:kern w:val="44"/>
                <w:sz w:val="28"/>
                <w:szCs w:val="28"/>
                <w:highlight w:val="none"/>
                <w14:textFill>
                  <w14:solidFill>
                    <w14:schemeClr w14:val="tx1"/>
                  </w14:solidFill>
                </w14:textFill>
              </w:rPr>
            </w:pPr>
          </w:p>
        </w:tc>
        <w:tc>
          <w:tcPr>
            <w:tcW w:w="3596" w:type="dxa"/>
            <w:gridSpan w:val="6"/>
            <w:noWrap w:val="0"/>
            <w:vAlign w:val="center"/>
          </w:tcPr>
          <w:p w14:paraId="73918A92">
            <w:pPr>
              <w:widowControl/>
              <w:spacing w:line="560" w:lineRule="exact"/>
              <w:ind w:firstLine="280" w:firstLineChars="100"/>
              <w:jc w:val="both"/>
              <w:rPr>
                <w:rFonts w:hint="default" w:ascii="Times New Roman" w:hAnsi="Times New Roman" w:eastAsia="仿宋" w:cs="Times New Roman"/>
                <w:color w:val="000000" w:themeColor="text1"/>
                <w:sz w:val="28"/>
                <w:szCs w:val="28"/>
                <w:highlight w:val="none"/>
                <w14:textFill>
                  <w14:solidFill>
                    <w14:schemeClr w14:val="tx1"/>
                  </w14:solidFill>
                </w14:textFill>
              </w:rPr>
            </w:pPr>
            <w:r>
              <w:rPr>
                <w:rFonts w:hint="default" w:ascii="Times New Roman" w:hAnsi="Times New Roman" w:eastAsia="仿宋" w:cs="Times New Roman"/>
                <w:color w:val="000000" w:themeColor="text1"/>
                <w:sz w:val="28"/>
                <w:szCs w:val="28"/>
                <w:highlight w:val="none"/>
                <w14:textFill>
                  <w14:solidFill>
                    <w14:schemeClr w14:val="tx1"/>
                  </w14:solidFill>
                </w14:textFill>
              </w:rPr>
              <w:t>补助及救济费用</w:t>
            </w:r>
          </w:p>
        </w:tc>
        <w:tc>
          <w:tcPr>
            <w:tcW w:w="2840" w:type="dxa"/>
            <w:gridSpan w:val="5"/>
            <w:noWrap w:val="0"/>
            <w:vAlign w:val="center"/>
          </w:tcPr>
          <w:p w14:paraId="6B9F3AA5">
            <w:pPr>
              <w:widowControl/>
              <w:spacing w:line="560" w:lineRule="exact"/>
              <w:jc w:val="center"/>
              <w:rPr>
                <w:rFonts w:hint="default" w:ascii="Times New Roman" w:hAnsi="Times New Roman" w:eastAsia="方正仿宋_GBK" w:cs="Times New Roman"/>
                <w:b w:val="0"/>
                <w:bCs w:val="0"/>
                <w:color w:val="000000" w:themeColor="text1"/>
                <w:spacing w:val="16"/>
                <w:sz w:val="28"/>
                <w:szCs w:val="28"/>
                <w:highlight w:val="none"/>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pacing w:val="16"/>
                <w:sz w:val="28"/>
                <w:szCs w:val="28"/>
                <w:highlight w:val="none"/>
                <w:lang w:val="en-US" w:eastAsia="zh-CN"/>
                <w14:textFill>
                  <w14:solidFill>
                    <w14:schemeClr w14:val="tx1"/>
                  </w14:solidFill>
                </w14:textFill>
              </w:rPr>
              <w:t>0</w:t>
            </w:r>
          </w:p>
        </w:tc>
      </w:tr>
      <w:tr w14:paraId="441F3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817" w:type="dxa"/>
            <w:vMerge w:val="continue"/>
            <w:noWrap w:val="0"/>
            <w:vAlign w:val="center"/>
          </w:tcPr>
          <w:p w14:paraId="1889953D">
            <w:pPr>
              <w:widowControl/>
              <w:spacing w:line="560" w:lineRule="exact"/>
              <w:jc w:val="center"/>
              <w:rPr>
                <w:rFonts w:hint="default" w:ascii="Times New Roman" w:hAnsi="Times New Roman" w:eastAsia="仿宋" w:cs="Times New Roman"/>
                <w:b/>
                <w:bCs/>
                <w:color w:val="000000" w:themeColor="text1"/>
                <w:kern w:val="44"/>
                <w:sz w:val="28"/>
                <w:szCs w:val="28"/>
                <w:highlight w:val="none"/>
                <w14:textFill>
                  <w14:solidFill>
                    <w14:schemeClr w14:val="tx1"/>
                  </w14:solidFill>
                </w14:textFill>
              </w:rPr>
            </w:pPr>
          </w:p>
        </w:tc>
        <w:tc>
          <w:tcPr>
            <w:tcW w:w="1269" w:type="dxa"/>
            <w:gridSpan w:val="2"/>
            <w:vMerge w:val="continue"/>
            <w:noWrap w:val="0"/>
            <w:vAlign w:val="center"/>
          </w:tcPr>
          <w:p w14:paraId="043B4665">
            <w:pPr>
              <w:widowControl/>
              <w:spacing w:line="560" w:lineRule="exact"/>
              <w:jc w:val="center"/>
              <w:rPr>
                <w:rFonts w:hint="default" w:ascii="Times New Roman" w:hAnsi="Times New Roman" w:eastAsia="仿宋" w:cs="Times New Roman"/>
                <w:b/>
                <w:bCs/>
                <w:color w:val="000000" w:themeColor="text1"/>
                <w:kern w:val="44"/>
                <w:sz w:val="28"/>
                <w:szCs w:val="28"/>
                <w:highlight w:val="none"/>
                <w14:textFill>
                  <w14:solidFill>
                    <w14:schemeClr w14:val="tx1"/>
                  </w14:solidFill>
                </w14:textFill>
              </w:rPr>
            </w:pPr>
          </w:p>
        </w:tc>
        <w:tc>
          <w:tcPr>
            <w:tcW w:w="3596" w:type="dxa"/>
            <w:gridSpan w:val="6"/>
            <w:noWrap w:val="0"/>
            <w:vAlign w:val="center"/>
          </w:tcPr>
          <w:p w14:paraId="4B5E5029">
            <w:pPr>
              <w:widowControl/>
              <w:spacing w:line="560" w:lineRule="exact"/>
              <w:ind w:firstLine="280" w:firstLineChars="100"/>
              <w:jc w:val="both"/>
              <w:rPr>
                <w:rFonts w:hint="default" w:ascii="Times New Roman" w:hAnsi="Times New Roman" w:eastAsia="仿宋" w:cs="Times New Roman"/>
                <w:color w:val="000000" w:themeColor="text1"/>
                <w:sz w:val="28"/>
                <w:szCs w:val="28"/>
                <w:highlight w:val="none"/>
                <w14:textFill>
                  <w14:solidFill>
                    <w14:schemeClr w14:val="tx1"/>
                  </w14:solidFill>
                </w14:textFill>
              </w:rPr>
            </w:pPr>
            <w:r>
              <w:rPr>
                <w:rFonts w:hint="default" w:ascii="Times New Roman" w:hAnsi="Times New Roman" w:eastAsia="仿宋" w:cs="Times New Roman"/>
                <w:color w:val="000000" w:themeColor="text1"/>
                <w:sz w:val="28"/>
                <w:szCs w:val="28"/>
                <w:highlight w:val="none"/>
                <w14:textFill>
                  <w14:solidFill>
                    <w14:schemeClr w14:val="tx1"/>
                  </w14:solidFill>
                </w14:textFill>
              </w:rPr>
              <w:t>歇工工资</w:t>
            </w:r>
          </w:p>
        </w:tc>
        <w:tc>
          <w:tcPr>
            <w:tcW w:w="2840" w:type="dxa"/>
            <w:gridSpan w:val="5"/>
            <w:noWrap w:val="0"/>
            <w:vAlign w:val="center"/>
          </w:tcPr>
          <w:p w14:paraId="7236020D">
            <w:pPr>
              <w:widowControl/>
              <w:spacing w:line="560" w:lineRule="exact"/>
              <w:jc w:val="center"/>
              <w:rPr>
                <w:rFonts w:hint="default" w:ascii="Times New Roman" w:hAnsi="Times New Roman" w:eastAsia="方正仿宋_GBK" w:cs="Times New Roman"/>
                <w:b w:val="0"/>
                <w:bCs w:val="0"/>
                <w:color w:val="000000" w:themeColor="text1"/>
                <w:spacing w:val="16"/>
                <w:sz w:val="28"/>
                <w:szCs w:val="28"/>
                <w:highlight w:val="none"/>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pacing w:val="16"/>
                <w:sz w:val="28"/>
                <w:szCs w:val="28"/>
                <w:highlight w:val="none"/>
                <w:lang w:val="en-US" w:eastAsia="zh-CN"/>
                <w14:textFill>
                  <w14:solidFill>
                    <w14:schemeClr w14:val="tx1"/>
                  </w14:solidFill>
                </w14:textFill>
              </w:rPr>
              <w:t>0</w:t>
            </w:r>
          </w:p>
        </w:tc>
      </w:tr>
      <w:tr w14:paraId="0D40C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7" w:type="dxa"/>
            <w:vMerge w:val="continue"/>
            <w:noWrap w:val="0"/>
            <w:vAlign w:val="center"/>
          </w:tcPr>
          <w:p w14:paraId="62EBE74A">
            <w:pPr>
              <w:widowControl/>
              <w:spacing w:line="560" w:lineRule="exact"/>
              <w:jc w:val="center"/>
              <w:rPr>
                <w:rFonts w:hint="default" w:ascii="Times New Roman" w:hAnsi="Times New Roman" w:eastAsia="仿宋" w:cs="Times New Roman"/>
                <w:b/>
                <w:bCs/>
                <w:color w:val="000000" w:themeColor="text1"/>
                <w:kern w:val="44"/>
                <w:sz w:val="28"/>
                <w:szCs w:val="28"/>
                <w:highlight w:val="none"/>
                <w14:textFill>
                  <w14:solidFill>
                    <w14:schemeClr w14:val="tx1"/>
                  </w14:solidFill>
                </w14:textFill>
              </w:rPr>
            </w:pPr>
          </w:p>
        </w:tc>
        <w:tc>
          <w:tcPr>
            <w:tcW w:w="1269" w:type="dxa"/>
            <w:gridSpan w:val="2"/>
            <w:vMerge w:val="restart"/>
            <w:noWrap w:val="0"/>
            <w:vAlign w:val="center"/>
          </w:tcPr>
          <w:p w14:paraId="162883E5">
            <w:pPr>
              <w:widowControl/>
              <w:spacing w:line="560" w:lineRule="exact"/>
              <w:jc w:val="center"/>
              <w:rPr>
                <w:rFonts w:hint="default" w:ascii="Times New Roman" w:hAnsi="Times New Roman" w:eastAsia="仿宋" w:cs="Times New Roman"/>
                <w:color w:val="000000" w:themeColor="text1"/>
                <w:sz w:val="28"/>
                <w:szCs w:val="28"/>
                <w:highlight w:val="none"/>
                <w14:textFill>
                  <w14:solidFill>
                    <w14:schemeClr w14:val="tx1"/>
                  </w14:solidFill>
                </w14:textFill>
              </w:rPr>
            </w:pPr>
            <w:r>
              <w:rPr>
                <w:rFonts w:hint="default" w:ascii="Times New Roman" w:hAnsi="Times New Roman" w:eastAsia="仿宋" w:cs="Times New Roman"/>
                <w:color w:val="000000" w:themeColor="text1"/>
                <w:sz w:val="28"/>
                <w:szCs w:val="28"/>
                <w:highlight w:val="none"/>
                <w14:textFill>
                  <w14:solidFill>
                    <w14:schemeClr w14:val="tx1"/>
                  </w14:solidFill>
                </w14:textFill>
              </w:rPr>
              <w:t>善后处</w:t>
            </w:r>
          </w:p>
          <w:p w14:paraId="6DC14456">
            <w:pPr>
              <w:widowControl/>
              <w:spacing w:line="560" w:lineRule="exact"/>
              <w:jc w:val="center"/>
              <w:rPr>
                <w:rFonts w:hint="default" w:ascii="Times New Roman" w:hAnsi="Times New Roman" w:eastAsia="仿宋" w:cs="Times New Roman"/>
                <w:color w:val="000000" w:themeColor="text1"/>
                <w:sz w:val="28"/>
                <w:szCs w:val="28"/>
                <w:highlight w:val="none"/>
                <w14:textFill>
                  <w14:solidFill>
                    <w14:schemeClr w14:val="tx1"/>
                  </w14:solidFill>
                </w14:textFill>
              </w:rPr>
            </w:pPr>
            <w:r>
              <w:rPr>
                <w:rFonts w:hint="default" w:ascii="Times New Roman" w:hAnsi="Times New Roman" w:eastAsia="仿宋" w:cs="Times New Roman"/>
                <w:color w:val="000000" w:themeColor="text1"/>
                <w:sz w:val="28"/>
                <w:szCs w:val="28"/>
                <w:highlight w:val="none"/>
                <w14:textFill>
                  <w14:solidFill>
                    <w14:schemeClr w14:val="tx1"/>
                  </w14:solidFill>
                </w14:textFill>
              </w:rPr>
              <w:t>理支出</w:t>
            </w:r>
          </w:p>
        </w:tc>
        <w:tc>
          <w:tcPr>
            <w:tcW w:w="3596" w:type="dxa"/>
            <w:gridSpan w:val="6"/>
            <w:noWrap w:val="0"/>
            <w:vAlign w:val="center"/>
          </w:tcPr>
          <w:p w14:paraId="384FC7F6">
            <w:pPr>
              <w:widowControl/>
              <w:spacing w:line="560" w:lineRule="exact"/>
              <w:jc w:val="center"/>
              <w:rPr>
                <w:rFonts w:hint="default" w:ascii="Times New Roman" w:hAnsi="Times New Roman" w:eastAsia="仿宋" w:cs="Times New Roman"/>
                <w:color w:val="000000" w:themeColor="text1"/>
                <w:sz w:val="28"/>
                <w:szCs w:val="28"/>
                <w:highlight w:val="none"/>
                <w14:textFill>
                  <w14:solidFill>
                    <w14:schemeClr w14:val="tx1"/>
                  </w14:solidFill>
                </w14:textFill>
              </w:rPr>
            </w:pPr>
            <w:r>
              <w:rPr>
                <w:rFonts w:hint="default" w:ascii="Times New Roman" w:hAnsi="Times New Roman" w:eastAsia="仿宋" w:cs="Times New Roman"/>
                <w:color w:val="000000" w:themeColor="text1"/>
                <w:sz w:val="28"/>
                <w:szCs w:val="28"/>
                <w:highlight w:val="none"/>
                <w14:textFill>
                  <w14:solidFill>
                    <w14:schemeClr w14:val="tx1"/>
                  </w14:solidFill>
                </w14:textFill>
              </w:rPr>
              <w:t>调查处理事故事务性费用</w:t>
            </w:r>
          </w:p>
        </w:tc>
        <w:tc>
          <w:tcPr>
            <w:tcW w:w="2840" w:type="dxa"/>
            <w:gridSpan w:val="5"/>
            <w:noWrap w:val="0"/>
            <w:vAlign w:val="center"/>
          </w:tcPr>
          <w:p w14:paraId="080E6D84">
            <w:pPr>
              <w:widowControl/>
              <w:spacing w:line="560" w:lineRule="exact"/>
              <w:jc w:val="center"/>
              <w:rPr>
                <w:rFonts w:hint="default" w:ascii="Times New Roman" w:hAnsi="Times New Roman" w:eastAsia="方正仿宋_GBK" w:cs="Times New Roman"/>
                <w:b w:val="0"/>
                <w:bCs w:val="0"/>
                <w:color w:val="000000" w:themeColor="text1"/>
                <w:spacing w:val="16"/>
                <w:sz w:val="28"/>
                <w:szCs w:val="28"/>
                <w:highlight w:val="none"/>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pacing w:val="16"/>
                <w:sz w:val="28"/>
                <w:szCs w:val="28"/>
                <w:highlight w:val="none"/>
                <w:lang w:val="en-US" w:eastAsia="zh-CN"/>
                <w14:textFill>
                  <w14:solidFill>
                    <w14:schemeClr w14:val="tx1"/>
                  </w14:solidFill>
                </w14:textFill>
              </w:rPr>
              <w:t>0</w:t>
            </w:r>
          </w:p>
        </w:tc>
      </w:tr>
      <w:tr w14:paraId="0C979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817" w:type="dxa"/>
            <w:vMerge w:val="continue"/>
            <w:noWrap w:val="0"/>
            <w:vAlign w:val="center"/>
          </w:tcPr>
          <w:p w14:paraId="4536BF9D">
            <w:pPr>
              <w:widowControl/>
              <w:spacing w:line="560" w:lineRule="exact"/>
              <w:jc w:val="center"/>
              <w:rPr>
                <w:rFonts w:hint="default" w:ascii="Times New Roman" w:hAnsi="Times New Roman" w:eastAsia="仿宋" w:cs="Times New Roman"/>
                <w:b/>
                <w:bCs/>
                <w:color w:val="000000" w:themeColor="text1"/>
                <w:kern w:val="44"/>
                <w:sz w:val="28"/>
                <w:szCs w:val="28"/>
                <w:highlight w:val="none"/>
                <w14:textFill>
                  <w14:solidFill>
                    <w14:schemeClr w14:val="tx1"/>
                  </w14:solidFill>
                </w14:textFill>
              </w:rPr>
            </w:pPr>
          </w:p>
        </w:tc>
        <w:tc>
          <w:tcPr>
            <w:tcW w:w="1269" w:type="dxa"/>
            <w:gridSpan w:val="2"/>
            <w:vMerge w:val="continue"/>
            <w:noWrap w:val="0"/>
            <w:vAlign w:val="center"/>
          </w:tcPr>
          <w:p w14:paraId="007F02D1">
            <w:pPr>
              <w:widowControl/>
              <w:spacing w:line="560" w:lineRule="exact"/>
              <w:jc w:val="center"/>
              <w:rPr>
                <w:rFonts w:hint="default" w:ascii="Times New Roman" w:hAnsi="Times New Roman" w:eastAsia="仿宋" w:cs="Times New Roman"/>
                <w:b/>
                <w:bCs/>
                <w:color w:val="000000" w:themeColor="text1"/>
                <w:kern w:val="44"/>
                <w:sz w:val="28"/>
                <w:szCs w:val="28"/>
                <w:highlight w:val="none"/>
                <w14:textFill>
                  <w14:solidFill>
                    <w14:schemeClr w14:val="tx1"/>
                  </w14:solidFill>
                </w14:textFill>
              </w:rPr>
            </w:pPr>
          </w:p>
        </w:tc>
        <w:tc>
          <w:tcPr>
            <w:tcW w:w="3596" w:type="dxa"/>
            <w:gridSpan w:val="6"/>
            <w:noWrap w:val="0"/>
            <w:vAlign w:val="center"/>
          </w:tcPr>
          <w:p w14:paraId="728C0B4D">
            <w:pPr>
              <w:widowControl/>
              <w:spacing w:line="560" w:lineRule="exact"/>
              <w:jc w:val="center"/>
              <w:rPr>
                <w:rFonts w:hint="default" w:ascii="Times New Roman" w:hAnsi="Times New Roman" w:eastAsia="仿宋" w:cs="Times New Roman"/>
                <w:color w:val="000000" w:themeColor="text1"/>
                <w:sz w:val="28"/>
                <w:szCs w:val="28"/>
                <w:highlight w:val="none"/>
                <w14:textFill>
                  <w14:solidFill>
                    <w14:schemeClr w14:val="tx1"/>
                  </w14:solidFill>
                </w14:textFill>
              </w:rPr>
            </w:pPr>
            <w:r>
              <w:rPr>
                <w:rFonts w:hint="default" w:ascii="Times New Roman" w:hAnsi="Times New Roman" w:eastAsia="仿宋" w:cs="Times New Roman"/>
                <w:color w:val="000000" w:themeColor="text1"/>
                <w:sz w:val="28"/>
                <w:szCs w:val="28"/>
                <w:highlight w:val="none"/>
                <w14:textFill>
                  <w14:solidFill>
                    <w14:schemeClr w14:val="tx1"/>
                  </w14:solidFill>
                </w14:textFill>
              </w:rPr>
              <w:t>现场保护及抢救费用</w:t>
            </w:r>
          </w:p>
        </w:tc>
        <w:tc>
          <w:tcPr>
            <w:tcW w:w="2840" w:type="dxa"/>
            <w:gridSpan w:val="5"/>
            <w:noWrap w:val="0"/>
            <w:vAlign w:val="center"/>
          </w:tcPr>
          <w:p w14:paraId="37BF77D4">
            <w:pPr>
              <w:widowControl/>
              <w:spacing w:line="560" w:lineRule="exact"/>
              <w:jc w:val="center"/>
              <w:rPr>
                <w:rFonts w:hint="default" w:ascii="Times New Roman" w:hAnsi="Times New Roman" w:eastAsia="方正仿宋_GBK" w:cs="Times New Roman"/>
                <w:b w:val="0"/>
                <w:bCs w:val="0"/>
                <w:color w:val="000000" w:themeColor="text1"/>
                <w:spacing w:val="16"/>
                <w:sz w:val="28"/>
                <w:szCs w:val="28"/>
                <w:highlight w:val="none"/>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pacing w:val="16"/>
                <w:sz w:val="28"/>
                <w:szCs w:val="28"/>
                <w:highlight w:val="none"/>
                <w:lang w:val="en-US" w:eastAsia="zh-CN"/>
                <w14:textFill>
                  <w14:solidFill>
                    <w14:schemeClr w14:val="tx1"/>
                  </w14:solidFill>
                </w14:textFill>
              </w:rPr>
              <w:t>0</w:t>
            </w:r>
          </w:p>
        </w:tc>
      </w:tr>
      <w:tr w14:paraId="40E87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817" w:type="dxa"/>
            <w:vMerge w:val="continue"/>
            <w:noWrap w:val="0"/>
            <w:vAlign w:val="center"/>
          </w:tcPr>
          <w:p w14:paraId="5EE35CC6">
            <w:pPr>
              <w:widowControl/>
              <w:spacing w:line="560" w:lineRule="exact"/>
              <w:jc w:val="center"/>
              <w:rPr>
                <w:rFonts w:hint="default" w:ascii="Times New Roman" w:hAnsi="Times New Roman" w:eastAsia="仿宋" w:cs="Times New Roman"/>
                <w:b/>
                <w:bCs/>
                <w:color w:val="000000" w:themeColor="text1"/>
                <w:kern w:val="44"/>
                <w:sz w:val="28"/>
                <w:szCs w:val="28"/>
                <w:highlight w:val="none"/>
                <w14:textFill>
                  <w14:solidFill>
                    <w14:schemeClr w14:val="tx1"/>
                  </w14:solidFill>
                </w14:textFill>
              </w:rPr>
            </w:pPr>
          </w:p>
        </w:tc>
        <w:tc>
          <w:tcPr>
            <w:tcW w:w="1269" w:type="dxa"/>
            <w:gridSpan w:val="2"/>
            <w:vMerge w:val="continue"/>
            <w:noWrap w:val="0"/>
            <w:vAlign w:val="center"/>
          </w:tcPr>
          <w:p w14:paraId="6EAB92B0">
            <w:pPr>
              <w:widowControl/>
              <w:spacing w:line="560" w:lineRule="exact"/>
              <w:jc w:val="center"/>
              <w:rPr>
                <w:rFonts w:hint="default" w:ascii="Times New Roman" w:hAnsi="Times New Roman" w:eastAsia="仿宋" w:cs="Times New Roman"/>
                <w:b/>
                <w:bCs/>
                <w:color w:val="000000" w:themeColor="text1"/>
                <w:kern w:val="44"/>
                <w:sz w:val="28"/>
                <w:szCs w:val="28"/>
                <w:highlight w:val="none"/>
                <w14:textFill>
                  <w14:solidFill>
                    <w14:schemeClr w14:val="tx1"/>
                  </w14:solidFill>
                </w14:textFill>
              </w:rPr>
            </w:pPr>
          </w:p>
        </w:tc>
        <w:tc>
          <w:tcPr>
            <w:tcW w:w="3596" w:type="dxa"/>
            <w:gridSpan w:val="6"/>
            <w:noWrap w:val="0"/>
            <w:vAlign w:val="center"/>
          </w:tcPr>
          <w:p w14:paraId="52EE2064">
            <w:pPr>
              <w:widowControl/>
              <w:spacing w:line="560" w:lineRule="exact"/>
              <w:ind w:firstLine="280" w:firstLineChars="100"/>
              <w:jc w:val="both"/>
              <w:rPr>
                <w:rFonts w:hint="default" w:ascii="Times New Roman" w:hAnsi="Times New Roman" w:eastAsia="仿宋" w:cs="Times New Roman"/>
                <w:color w:val="000000" w:themeColor="text1"/>
                <w:sz w:val="28"/>
                <w:szCs w:val="28"/>
                <w:highlight w:val="none"/>
                <w14:textFill>
                  <w14:solidFill>
                    <w14:schemeClr w14:val="tx1"/>
                  </w14:solidFill>
                </w14:textFill>
              </w:rPr>
            </w:pPr>
            <w:r>
              <w:rPr>
                <w:rFonts w:hint="default" w:ascii="Times New Roman" w:hAnsi="Times New Roman" w:eastAsia="仿宋" w:cs="Times New Roman"/>
                <w:color w:val="000000" w:themeColor="text1"/>
                <w:sz w:val="28"/>
                <w:szCs w:val="28"/>
                <w:highlight w:val="none"/>
                <w14:textFill>
                  <w14:solidFill>
                    <w14:schemeClr w14:val="tx1"/>
                  </w14:solidFill>
                </w14:textFill>
              </w:rPr>
              <w:t>现场清理费用</w:t>
            </w:r>
          </w:p>
        </w:tc>
        <w:tc>
          <w:tcPr>
            <w:tcW w:w="2840" w:type="dxa"/>
            <w:gridSpan w:val="5"/>
            <w:noWrap w:val="0"/>
            <w:vAlign w:val="center"/>
          </w:tcPr>
          <w:p w14:paraId="5D6E3B29">
            <w:pPr>
              <w:widowControl/>
              <w:spacing w:line="560" w:lineRule="exact"/>
              <w:jc w:val="center"/>
              <w:rPr>
                <w:rFonts w:hint="default" w:ascii="Times New Roman" w:hAnsi="Times New Roman" w:eastAsia="方正仿宋_GBK" w:cs="Times New Roman"/>
                <w:b w:val="0"/>
                <w:bCs w:val="0"/>
                <w:color w:val="000000" w:themeColor="text1"/>
                <w:spacing w:val="16"/>
                <w:sz w:val="28"/>
                <w:szCs w:val="28"/>
                <w:highlight w:val="none"/>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pacing w:val="16"/>
                <w:sz w:val="28"/>
                <w:szCs w:val="28"/>
                <w:highlight w:val="none"/>
                <w:lang w:val="en-US" w:eastAsia="zh-CN"/>
                <w14:textFill>
                  <w14:solidFill>
                    <w14:schemeClr w14:val="tx1"/>
                  </w14:solidFill>
                </w14:textFill>
              </w:rPr>
              <w:t>0</w:t>
            </w:r>
          </w:p>
        </w:tc>
      </w:tr>
      <w:tr w14:paraId="7B547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817" w:type="dxa"/>
            <w:vMerge w:val="continue"/>
            <w:noWrap w:val="0"/>
            <w:vAlign w:val="center"/>
          </w:tcPr>
          <w:p w14:paraId="3866180B">
            <w:pPr>
              <w:widowControl/>
              <w:spacing w:line="560" w:lineRule="exact"/>
              <w:jc w:val="center"/>
              <w:rPr>
                <w:rFonts w:hint="default" w:ascii="Times New Roman" w:hAnsi="Times New Roman" w:eastAsia="仿宋" w:cs="Times New Roman"/>
                <w:b/>
                <w:bCs/>
                <w:color w:val="000000" w:themeColor="text1"/>
                <w:kern w:val="44"/>
                <w:sz w:val="28"/>
                <w:szCs w:val="28"/>
                <w:highlight w:val="none"/>
                <w14:textFill>
                  <w14:solidFill>
                    <w14:schemeClr w14:val="tx1"/>
                  </w14:solidFill>
                </w14:textFill>
              </w:rPr>
            </w:pPr>
          </w:p>
        </w:tc>
        <w:tc>
          <w:tcPr>
            <w:tcW w:w="1269" w:type="dxa"/>
            <w:gridSpan w:val="2"/>
            <w:vMerge w:val="continue"/>
            <w:noWrap w:val="0"/>
            <w:vAlign w:val="center"/>
          </w:tcPr>
          <w:p w14:paraId="51714AAB">
            <w:pPr>
              <w:widowControl/>
              <w:spacing w:line="560" w:lineRule="exact"/>
              <w:jc w:val="center"/>
              <w:rPr>
                <w:rFonts w:hint="default" w:ascii="Times New Roman" w:hAnsi="Times New Roman" w:eastAsia="仿宋" w:cs="Times New Roman"/>
                <w:b/>
                <w:bCs/>
                <w:color w:val="000000" w:themeColor="text1"/>
                <w:kern w:val="44"/>
                <w:sz w:val="28"/>
                <w:szCs w:val="28"/>
                <w:highlight w:val="none"/>
                <w14:textFill>
                  <w14:solidFill>
                    <w14:schemeClr w14:val="tx1"/>
                  </w14:solidFill>
                </w14:textFill>
              </w:rPr>
            </w:pPr>
          </w:p>
        </w:tc>
        <w:tc>
          <w:tcPr>
            <w:tcW w:w="3596" w:type="dxa"/>
            <w:gridSpan w:val="6"/>
            <w:noWrap w:val="0"/>
            <w:vAlign w:val="center"/>
          </w:tcPr>
          <w:p w14:paraId="30D62757">
            <w:pPr>
              <w:widowControl/>
              <w:spacing w:line="560" w:lineRule="exact"/>
              <w:ind w:firstLine="280" w:firstLineChars="100"/>
              <w:jc w:val="both"/>
              <w:rPr>
                <w:rFonts w:hint="default" w:ascii="Times New Roman" w:hAnsi="Times New Roman" w:eastAsia="仿宋" w:cs="Times New Roman"/>
                <w:color w:val="000000" w:themeColor="text1"/>
                <w:sz w:val="28"/>
                <w:szCs w:val="28"/>
                <w:highlight w:val="none"/>
                <w14:textFill>
                  <w14:solidFill>
                    <w14:schemeClr w14:val="tx1"/>
                  </w14:solidFill>
                </w14:textFill>
              </w:rPr>
            </w:pPr>
            <w:r>
              <w:rPr>
                <w:rFonts w:hint="default" w:ascii="Times New Roman" w:hAnsi="Times New Roman" w:eastAsia="仿宋" w:cs="Times New Roman"/>
                <w:color w:val="000000" w:themeColor="text1"/>
                <w:sz w:val="28"/>
                <w:szCs w:val="28"/>
                <w:highlight w:val="none"/>
                <w14:textFill>
                  <w14:solidFill>
                    <w14:schemeClr w14:val="tx1"/>
                  </w14:solidFill>
                </w14:textFill>
              </w:rPr>
              <w:t>赔偿费用</w:t>
            </w:r>
          </w:p>
        </w:tc>
        <w:tc>
          <w:tcPr>
            <w:tcW w:w="2840" w:type="dxa"/>
            <w:gridSpan w:val="5"/>
            <w:noWrap w:val="0"/>
            <w:vAlign w:val="center"/>
          </w:tcPr>
          <w:p w14:paraId="49626286">
            <w:pPr>
              <w:widowControl/>
              <w:spacing w:line="560" w:lineRule="exact"/>
              <w:jc w:val="center"/>
              <w:rPr>
                <w:rFonts w:hint="default" w:ascii="Times New Roman" w:hAnsi="Times New Roman" w:eastAsia="方正仿宋_GBK" w:cs="Times New Roman"/>
                <w:b w:val="0"/>
                <w:bCs w:val="0"/>
                <w:color w:val="000000" w:themeColor="text1"/>
                <w:spacing w:val="16"/>
                <w:sz w:val="28"/>
                <w:szCs w:val="28"/>
                <w:highlight w:val="none"/>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pacing w:val="16"/>
                <w:sz w:val="28"/>
                <w:szCs w:val="28"/>
                <w:highlight w:val="none"/>
                <w:lang w:val="en-US" w:eastAsia="zh-CN"/>
                <w14:textFill>
                  <w14:solidFill>
                    <w14:schemeClr w14:val="tx1"/>
                  </w14:solidFill>
                </w14:textFill>
              </w:rPr>
              <w:t>650000元</w:t>
            </w:r>
          </w:p>
        </w:tc>
      </w:tr>
      <w:tr w14:paraId="79498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vMerge w:val="continue"/>
            <w:noWrap w:val="0"/>
            <w:vAlign w:val="center"/>
          </w:tcPr>
          <w:p w14:paraId="0D07B3F4">
            <w:pPr>
              <w:widowControl/>
              <w:spacing w:line="560" w:lineRule="exact"/>
              <w:jc w:val="center"/>
              <w:rPr>
                <w:rFonts w:hint="default" w:ascii="Times New Roman" w:hAnsi="Times New Roman" w:eastAsia="仿宋" w:cs="Times New Roman"/>
                <w:b/>
                <w:bCs/>
                <w:color w:val="000000" w:themeColor="text1"/>
                <w:kern w:val="44"/>
                <w:sz w:val="28"/>
                <w:szCs w:val="28"/>
                <w:highlight w:val="none"/>
                <w14:textFill>
                  <w14:solidFill>
                    <w14:schemeClr w14:val="tx1"/>
                  </w14:solidFill>
                </w14:textFill>
              </w:rPr>
            </w:pPr>
          </w:p>
        </w:tc>
        <w:tc>
          <w:tcPr>
            <w:tcW w:w="1269" w:type="dxa"/>
            <w:gridSpan w:val="2"/>
            <w:vMerge w:val="restart"/>
            <w:noWrap w:val="0"/>
            <w:vAlign w:val="center"/>
          </w:tcPr>
          <w:p w14:paraId="635402BE">
            <w:pPr>
              <w:widowControl/>
              <w:spacing w:line="560" w:lineRule="exact"/>
              <w:jc w:val="center"/>
              <w:rPr>
                <w:rFonts w:hint="default" w:ascii="Times New Roman" w:hAnsi="Times New Roman" w:eastAsia="仿宋" w:cs="Times New Roman"/>
                <w:color w:val="000000" w:themeColor="text1"/>
                <w:sz w:val="28"/>
                <w:szCs w:val="28"/>
                <w:highlight w:val="none"/>
                <w14:textFill>
                  <w14:solidFill>
                    <w14:schemeClr w14:val="tx1"/>
                  </w14:solidFill>
                </w14:textFill>
              </w:rPr>
            </w:pPr>
            <w:r>
              <w:rPr>
                <w:rFonts w:hint="default" w:ascii="Times New Roman" w:hAnsi="Times New Roman" w:eastAsia="仿宋" w:cs="Times New Roman"/>
                <w:color w:val="000000" w:themeColor="text1"/>
                <w:sz w:val="28"/>
                <w:szCs w:val="28"/>
                <w:highlight w:val="none"/>
                <w14:textFill>
                  <w14:solidFill>
                    <w14:schemeClr w14:val="tx1"/>
                  </w14:solidFill>
                </w14:textFill>
              </w:rPr>
              <w:t>设备设施工具损失</w:t>
            </w:r>
          </w:p>
        </w:tc>
        <w:tc>
          <w:tcPr>
            <w:tcW w:w="3596" w:type="dxa"/>
            <w:gridSpan w:val="6"/>
            <w:noWrap w:val="0"/>
            <w:vAlign w:val="center"/>
          </w:tcPr>
          <w:p w14:paraId="04E6D883">
            <w:pPr>
              <w:widowControl/>
              <w:spacing w:line="560" w:lineRule="exact"/>
              <w:ind w:firstLine="280" w:firstLineChars="100"/>
              <w:jc w:val="both"/>
              <w:rPr>
                <w:rFonts w:hint="default" w:ascii="Times New Roman" w:hAnsi="Times New Roman" w:eastAsia="仿宋" w:cs="Times New Roman"/>
                <w:color w:val="000000" w:themeColor="text1"/>
                <w:sz w:val="28"/>
                <w:szCs w:val="28"/>
                <w:highlight w:val="none"/>
                <w14:textFill>
                  <w14:solidFill>
                    <w14:schemeClr w14:val="tx1"/>
                  </w14:solidFill>
                </w14:textFill>
              </w:rPr>
            </w:pPr>
            <w:r>
              <w:rPr>
                <w:rFonts w:hint="default" w:ascii="Times New Roman" w:hAnsi="Times New Roman" w:eastAsia="仿宋" w:cs="Times New Roman"/>
                <w:color w:val="000000" w:themeColor="text1"/>
                <w:sz w:val="28"/>
                <w:szCs w:val="28"/>
                <w:highlight w:val="none"/>
                <w14:textFill>
                  <w14:solidFill>
                    <w14:schemeClr w14:val="tx1"/>
                  </w14:solidFill>
                </w14:textFill>
              </w:rPr>
              <w:t>固定资产损失费用</w:t>
            </w:r>
          </w:p>
        </w:tc>
        <w:tc>
          <w:tcPr>
            <w:tcW w:w="2840" w:type="dxa"/>
            <w:gridSpan w:val="5"/>
            <w:noWrap w:val="0"/>
            <w:vAlign w:val="center"/>
          </w:tcPr>
          <w:p w14:paraId="4A0D64F4">
            <w:pPr>
              <w:widowControl/>
              <w:spacing w:line="560" w:lineRule="exact"/>
              <w:jc w:val="center"/>
              <w:rPr>
                <w:rFonts w:hint="default" w:ascii="Times New Roman" w:hAnsi="Times New Roman" w:eastAsia="方正仿宋_GBK" w:cs="Times New Roman"/>
                <w:b w:val="0"/>
                <w:bCs w:val="0"/>
                <w:color w:val="000000" w:themeColor="text1"/>
                <w:spacing w:val="16"/>
                <w:sz w:val="28"/>
                <w:szCs w:val="28"/>
                <w:highlight w:val="none"/>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pacing w:val="16"/>
                <w:sz w:val="28"/>
                <w:szCs w:val="28"/>
                <w:highlight w:val="none"/>
                <w:lang w:val="en-US" w:eastAsia="zh-CN"/>
                <w14:textFill>
                  <w14:solidFill>
                    <w14:schemeClr w14:val="tx1"/>
                  </w14:solidFill>
                </w14:textFill>
              </w:rPr>
              <w:t>0</w:t>
            </w:r>
          </w:p>
        </w:tc>
      </w:tr>
      <w:tr w14:paraId="53AF1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817" w:type="dxa"/>
            <w:vMerge w:val="continue"/>
            <w:noWrap w:val="0"/>
            <w:vAlign w:val="center"/>
          </w:tcPr>
          <w:p w14:paraId="08815F49">
            <w:pPr>
              <w:widowControl/>
              <w:spacing w:line="560" w:lineRule="exact"/>
              <w:jc w:val="center"/>
              <w:rPr>
                <w:rFonts w:hint="default" w:ascii="Times New Roman" w:hAnsi="Times New Roman" w:eastAsia="仿宋" w:cs="Times New Roman"/>
                <w:b/>
                <w:bCs/>
                <w:color w:val="000000" w:themeColor="text1"/>
                <w:kern w:val="44"/>
                <w:sz w:val="28"/>
                <w:szCs w:val="28"/>
                <w:highlight w:val="none"/>
                <w14:textFill>
                  <w14:solidFill>
                    <w14:schemeClr w14:val="tx1"/>
                  </w14:solidFill>
                </w14:textFill>
              </w:rPr>
            </w:pPr>
          </w:p>
        </w:tc>
        <w:tc>
          <w:tcPr>
            <w:tcW w:w="1269" w:type="dxa"/>
            <w:gridSpan w:val="2"/>
            <w:vMerge w:val="continue"/>
            <w:noWrap w:val="0"/>
            <w:vAlign w:val="center"/>
          </w:tcPr>
          <w:p w14:paraId="56E6ACC6">
            <w:pPr>
              <w:widowControl/>
              <w:spacing w:line="560" w:lineRule="exact"/>
              <w:jc w:val="center"/>
              <w:rPr>
                <w:rFonts w:hint="default" w:ascii="Times New Roman" w:hAnsi="Times New Roman" w:eastAsia="仿宋" w:cs="Times New Roman"/>
                <w:b/>
                <w:bCs/>
                <w:color w:val="000000" w:themeColor="text1"/>
                <w:kern w:val="44"/>
                <w:sz w:val="28"/>
                <w:szCs w:val="28"/>
                <w:highlight w:val="none"/>
                <w14:textFill>
                  <w14:solidFill>
                    <w14:schemeClr w14:val="tx1"/>
                  </w14:solidFill>
                </w14:textFill>
              </w:rPr>
            </w:pPr>
          </w:p>
        </w:tc>
        <w:tc>
          <w:tcPr>
            <w:tcW w:w="3596" w:type="dxa"/>
            <w:gridSpan w:val="6"/>
            <w:noWrap w:val="0"/>
            <w:vAlign w:val="center"/>
          </w:tcPr>
          <w:p w14:paraId="545AC10E">
            <w:pPr>
              <w:widowControl/>
              <w:spacing w:line="560" w:lineRule="exact"/>
              <w:ind w:firstLine="280" w:firstLineChars="100"/>
              <w:jc w:val="both"/>
              <w:rPr>
                <w:rFonts w:hint="default" w:ascii="Times New Roman" w:hAnsi="Times New Roman" w:eastAsia="仿宋" w:cs="Times New Roman"/>
                <w:color w:val="000000" w:themeColor="text1"/>
                <w:sz w:val="28"/>
                <w:szCs w:val="28"/>
                <w:highlight w:val="none"/>
                <w14:textFill>
                  <w14:solidFill>
                    <w14:schemeClr w14:val="tx1"/>
                  </w14:solidFill>
                </w14:textFill>
              </w:rPr>
            </w:pPr>
            <w:r>
              <w:rPr>
                <w:rFonts w:hint="default" w:ascii="Times New Roman" w:hAnsi="Times New Roman" w:eastAsia="仿宋" w:cs="Times New Roman"/>
                <w:color w:val="000000" w:themeColor="text1"/>
                <w:sz w:val="28"/>
                <w:szCs w:val="28"/>
                <w:highlight w:val="none"/>
                <w14:textFill>
                  <w14:solidFill>
                    <w14:schemeClr w14:val="tx1"/>
                  </w14:solidFill>
                </w14:textFill>
              </w:rPr>
              <w:t>因事故需要维修费用</w:t>
            </w:r>
          </w:p>
        </w:tc>
        <w:tc>
          <w:tcPr>
            <w:tcW w:w="2840" w:type="dxa"/>
            <w:gridSpan w:val="5"/>
            <w:noWrap w:val="0"/>
            <w:vAlign w:val="center"/>
          </w:tcPr>
          <w:p w14:paraId="490CFBF9">
            <w:pPr>
              <w:widowControl/>
              <w:spacing w:line="560" w:lineRule="exact"/>
              <w:jc w:val="center"/>
              <w:rPr>
                <w:rFonts w:hint="default" w:ascii="Times New Roman" w:hAnsi="Times New Roman" w:eastAsia="方正仿宋_GBK" w:cs="Times New Roman"/>
                <w:b w:val="0"/>
                <w:bCs w:val="0"/>
                <w:color w:val="000000" w:themeColor="text1"/>
                <w:spacing w:val="16"/>
                <w:sz w:val="28"/>
                <w:szCs w:val="28"/>
                <w:highlight w:val="none"/>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pacing w:val="16"/>
                <w:sz w:val="28"/>
                <w:szCs w:val="28"/>
                <w:highlight w:val="none"/>
                <w:lang w:val="en-US" w:eastAsia="zh-CN"/>
                <w14:textFill>
                  <w14:solidFill>
                    <w14:schemeClr w14:val="tx1"/>
                  </w14:solidFill>
                </w14:textFill>
              </w:rPr>
              <w:t>0</w:t>
            </w:r>
          </w:p>
        </w:tc>
      </w:tr>
      <w:tr w14:paraId="21B4C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817" w:type="dxa"/>
            <w:vMerge w:val="continue"/>
            <w:noWrap w:val="0"/>
            <w:vAlign w:val="center"/>
          </w:tcPr>
          <w:p w14:paraId="6AD22A5F">
            <w:pPr>
              <w:widowControl/>
              <w:spacing w:line="560" w:lineRule="exact"/>
              <w:jc w:val="center"/>
              <w:rPr>
                <w:rFonts w:hint="default" w:ascii="Times New Roman" w:hAnsi="Times New Roman" w:eastAsia="仿宋" w:cs="Times New Roman"/>
                <w:b/>
                <w:bCs/>
                <w:color w:val="000000" w:themeColor="text1"/>
                <w:kern w:val="44"/>
                <w:sz w:val="28"/>
                <w:szCs w:val="28"/>
                <w:highlight w:val="none"/>
                <w14:textFill>
                  <w14:solidFill>
                    <w14:schemeClr w14:val="tx1"/>
                  </w14:solidFill>
                </w14:textFill>
              </w:rPr>
            </w:pPr>
          </w:p>
        </w:tc>
        <w:tc>
          <w:tcPr>
            <w:tcW w:w="1269" w:type="dxa"/>
            <w:gridSpan w:val="2"/>
            <w:vMerge w:val="continue"/>
            <w:noWrap w:val="0"/>
            <w:vAlign w:val="center"/>
          </w:tcPr>
          <w:p w14:paraId="2814BCEE">
            <w:pPr>
              <w:widowControl/>
              <w:spacing w:line="560" w:lineRule="exact"/>
              <w:jc w:val="center"/>
              <w:rPr>
                <w:rFonts w:hint="default" w:ascii="Times New Roman" w:hAnsi="Times New Roman" w:eastAsia="仿宋" w:cs="Times New Roman"/>
                <w:b/>
                <w:bCs/>
                <w:color w:val="000000" w:themeColor="text1"/>
                <w:kern w:val="44"/>
                <w:sz w:val="28"/>
                <w:szCs w:val="28"/>
                <w:highlight w:val="none"/>
                <w14:textFill>
                  <w14:solidFill>
                    <w14:schemeClr w14:val="tx1"/>
                  </w14:solidFill>
                </w14:textFill>
              </w:rPr>
            </w:pPr>
          </w:p>
        </w:tc>
        <w:tc>
          <w:tcPr>
            <w:tcW w:w="3596" w:type="dxa"/>
            <w:gridSpan w:val="6"/>
            <w:noWrap w:val="0"/>
            <w:vAlign w:val="center"/>
          </w:tcPr>
          <w:p w14:paraId="6F2BAE1D">
            <w:pPr>
              <w:widowControl/>
              <w:spacing w:line="560" w:lineRule="exact"/>
              <w:ind w:firstLine="280" w:firstLineChars="100"/>
              <w:jc w:val="both"/>
              <w:rPr>
                <w:rFonts w:hint="default" w:ascii="Times New Roman" w:hAnsi="Times New Roman" w:eastAsia="仿宋" w:cs="Times New Roman"/>
                <w:color w:val="000000" w:themeColor="text1"/>
                <w:sz w:val="28"/>
                <w:szCs w:val="28"/>
                <w:highlight w:val="none"/>
                <w14:textFill>
                  <w14:solidFill>
                    <w14:schemeClr w14:val="tx1"/>
                  </w14:solidFill>
                </w14:textFill>
              </w:rPr>
            </w:pPr>
            <w:r>
              <w:rPr>
                <w:rFonts w:hint="default" w:ascii="Times New Roman" w:hAnsi="Times New Roman" w:eastAsia="仿宋" w:cs="Times New Roman"/>
                <w:color w:val="000000" w:themeColor="text1"/>
                <w:sz w:val="28"/>
                <w:szCs w:val="28"/>
                <w:highlight w:val="none"/>
                <w14:textFill>
                  <w14:solidFill>
                    <w14:schemeClr w14:val="tx1"/>
                  </w14:solidFill>
                </w14:textFill>
              </w:rPr>
              <w:t>流动资产损失费用</w:t>
            </w:r>
          </w:p>
        </w:tc>
        <w:tc>
          <w:tcPr>
            <w:tcW w:w="2840" w:type="dxa"/>
            <w:gridSpan w:val="5"/>
            <w:noWrap w:val="0"/>
            <w:vAlign w:val="center"/>
          </w:tcPr>
          <w:p w14:paraId="5564BA80">
            <w:pPr>
              <w:widowControl/>
              <w:spacing w:line="560" w:lineRule="exact"/>
              <w:jc w:val="center"/>
              <w:rPr>
                <w:rFonts w:hint="default" w:ascii="Times New Roman" w:hAnsi="Times New Roman" w:eastAsia="方正仿宋_GBK" w:cs="Times New Roman"/>
                <w:b w:val="0"/>
                <w:bCs w:val="0"/>
                <w:color w:val="000000" w:themeColor="text1"/>
                <w:spacing w:val="16"/>
                <w:sz w:val="28"/>
                <w:szCs w:val="28"/>
                <w:highlight w:val="none"/>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pacing w:val="16"/>
                <w:sz w:val="28"/>
                <w:szCs w:val="28"/>
                <w:highlight w:val="none"/>
                <w:lang w:val="en-US" w:eastAsia="zh-CN"/>
                <w14:textFill>
                  <w14:solidFill>
                    <w14:schemeClr w14:val="tx1"/>
                  </w14:solidFill>
                </w14:textFill>
              </w:rPr>
              <w:t>0</w:t>
            </w:r>
          </w:p>
        </w:tc>
      </w:tr>
      <w:tr w14:paraId="1ED42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17" w:type="dxa"/>
            <w:vMerge w:val="continue"/>
            <w:noWrap w:val="0"/>
            <w:vAlign w:val="center"/>
          </w:tcPr>
          <w:p w14:paraId="095DED1F">
            <w:pPr>
              <w:widowControl/>
              <w:spacing w:line="560" w:lineRule="exact"/>
              <w:jc w:val="center"/>
              <w:rPr>
                <w:rFonts w:hint="default" w:ascii="Times New Roman" w:hAnsi="Times New Roman" w:eastAsia="仿宋" w:cs="Times New Roman"/>
                <w:b/>
                <w:bCs/>
                <w:color w:val="000000" w:themeColor="text1"/>
                <w:kern w:val="44"/>
                <w:sz w:val="28"/>
                <w:szCs w:val="28"/>
                <w:highlight w:val="none"/>
                <w14:textFill>
                  <w14:solidFill>
                    <w14:schemeClr w14:val="tx1"/>
                  </w14:solidFill>
                </w14:textFill>
              </w:rPr>
            </w:pPr>
          </w:p>
        </w:tc>
        <w:tc>
          <w:tcPr>
            <w:tcW w:w="1910" w:type="dxa"/>
            <w:gridSpan w:val="3"/>
            <w:noWrap w:val="0"/>
            <w:vAlign w:val="center"/>
          </w:tcPr>
          <w:p w14:paraId="71C86D47">
            <w:pPr>
              <w:widowControl/>
              <w:spacing w:line="560" w:lineRule="exact"/>
              <w:jc w:val="both"/>
              <w:rPr>
                <w:rFonts w:hint="default" w:ascii="Times New Roman" w:hAnsi="Times New Roman" w:eastAsia="仿宋" w:cs="Times New Roman"/>
                <w:bCs/>
                <w:color w:val="000000" w:themeColor="text1"/>
                <w:sz w:val="28"/>
                <w:szCs w:val="28"/>
                <w:highlight w:val="none"/>
                <w14:textFill>
                  <w14:solidFill>
                    <w14:schemeClr w14:val="tx1"/>
                  </w14:solidFill>
                </w14:textFill>
              </w:rPr>
            </w:pPr>
            <w:r>
              <w:rPr>
                <w:rFonts w:hint="default" w:ascii="Times New Roman" w:hAnsi="Times New Roman" w:eastAsia="仿宋" w:cs="Times New Roman"/>
                <w:bCs/>
                <w:color w:val="000000" w:themeColor="text1"/>
                <w:sz w:val="28"/>
                <w:szCs w:val="28"/>
                <w:highlight w:val="none"/>
                <w14:textFill>
                  <w14:solidFill>
                    <w14:schemeClr w14:val="tx1"/>
                  </w14:solidFill>
                </w14:textFill>
              </w:rPr>
              <w:t>其他损失费用</w:t>
            </w:r>
          </w:p>
        </w:tc>
        <w:tc>
          <w:tcPr>
            <w:tcW w:w="5795" w:type="dxa"/>
            <w:gridSpan w:val="10"/>
            <w:noWrap w:val="0"/>
            <w:vAlign w:val="center"/>
          </w:tcPr>
          <w:p w14:paraId="153EB240">
            <w:pPr>
              <w:widowControl/>
              <w:spacing w:line="560" w:lineRule="exact"/>
              <w:jc w:val="center"/>
              <w:rPr>
                <w:rFonts w:hint="default" w:ascii="Times New Roman" w:hAnsi="Times New Roman" w:eastAsia="仿宋" w:cs="Times New Roman"/>
                <w:bCs/>
                <w:color w:val="000000" w:themeColor="text1"/>
                <w:kern w:val="44"/>
                <w:sz w:val="28"/>
                <w:szCs w:val="28"/>
                <w:highlight w:val="none"/>
                <w:lang w:val="en-US" w:eastAsia="zh-CN"/>
                <w14:textFill>
                  <w14:solidFill>
                    <w14:schemeClr w14:val="tx1"/>
                  </w14:solidFill>
                </w14:textFill>
              </w:rPr>
            </w:pPr>
            <w:r>
              <w:rPr>
                <w:rFonts w:hint="default" w:ascii="Times New Roman" w:hAnsi="Times New Roman" w:eastAsia="仿宋" w:cs="Times New Roman"/>
                <w:bCs/>
                <w:color w:val="000000" w:themeColor="text1"/>
                <w:kern w:val="44"/>
                <w:sz w:val="28"/>
                <w:szCs w:val="28"/>
                <w:highlight w:val="none"/>
                <w:lang w:val="en-US" w:eastAsia="zh-CN"/>
                <w14:textFill>
                  <w14:solidFill>
                    <w14:schemeClr w14:val="tx1"/>
                  </w14:solidFill>
                </w14:textFill>
              </w:rPr>
              <w:t>0</w:t>
            </w:r>
          </w:p>
        </w:tc>
      </w:tr>
      <w:tr w14:paraId="39BAB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8522" w:type="dxa"/>
            <w:gridSpan w:val="14"/>
            <w:noWrap w:val="0"/>
            <w:vAlign w:val="center"/>
          </w:tcPr>
          <w:p w14:paraId="477487DF">
            <w:pPr>
              <w:widowControl/>
              <w:spacing w:line="560" w:lineRule="exact"/>
              <w:jc w:val="left"/>
              <w:rPr>
                <w:rFonts w:hint="default" w:ascii="Times New Roman" w:hAnsi="Times New Roman" w:eastAsia="仿宋" w:cs="Times New Roman"/>
                <w:bCs/>
                <w:color w:val="000000" w:themeColor="text1"/>
                <w:kern w:val="44"/>
                <w:sz w:val="28"/>
                <w:szCs w:val="28"/>
                <w:highlight w:val="none"/>
                <w:lang w:val="en-US" w:eastAsia="zh-CN"/>
                <w14:textFill>
                  <w14:solidFill>
                    <w14:schemeClr w14:val="tx1"/>
                  </w14:solidFill>
                </w14:textFill>
              </w:rPr>
            </w:pPr>
            <w:r>
              <w:rPr>
                <w:rFonts w:hint="default" w:ascii="Times New Roman" w:hAnsi="Times New Roman" w:eastAsia="仿宋" w:cs="Times New Roman"/>
                <w:bCs/>
                <w:color w:val="000000" w:themeColor="text1"/>
                <w:kern w:val="44"/>
                <w:sz w:val="28"/>
                <w:szCs w:val="28"/>
                <w:highlight w:val="none"/>
                <w14:textFill>
                  <w14:solidFill>
                    <w14:schemeClr w14:val="tx1"/>
                  </w14:solidFill>
                </w14:textFill>
              </w:rPr>
              <w:t>合计损失（明细附后）:</w:t>
            </w:r>
            <w:r>
              <w:rPr>
                <w:rFonts w:hint="default" w:ascii="Times New Roman" w:hAnsi="Times New Roman" w:eastAsia="方正仿宋_GBK" w:cs="Times New Roman"/>
                <w:b w:val="0"/>
                <w:bCs w:val="0"/>
                <w:color w:val="000000" w:themeColor="text1"/>
                <w:spacing w:val="16"/>
                <w:sz w:val="28"/>
                <w:szCs w:val="28"/>
                <w:highlight w:val="none"/>
                <w:lang w:val="en-US" w:eastAsia="zh-CN"/>
                <w14:textFill>
                  <w14:solidFill>
                    <w14:schemeClr w14:val="tx1"/>
                  </w14:solidFill>
                </w14:textFill>
              </w:rPr>
              <w:t>655000元</w:t>
            </w:r>
          </w:p>
        </w:tc>
      </w:tr>
    </w:tbl>
    <w:p w14:paraId="05FBB50B">
      <w:pPr>
        <w:widowControl/>
        <w:spacing w:line="240" w:lineRule="auto"/>
        <w:jc w:val="both"/>
        <w:rPr>
          <w:rFonts w:hint="default" w:ascii="Times New Roman" w:hAnsi="Times New Roman" w:eastAsia="宋体" w:cs="Times New Roman"/>
          <w:color w:val="000000" w:themeColor="text1"/>
          <w:highlight w:val="none"/>
          <w:lang w:eastAsia="zh-CN"/>
          <w14:textFill>
            <w14:solidFill>
              <w14:schemeClr w14:val="tx1"/>
            </w14:solidFill>
          </w14:textFill>
        </w:rPr>
      </w:pPr>
    </w:p>
    <w:sectPr>
      <w:footerReference r:id="rId6" w:type="default"/>
      <w:pgSz w:w="11910" w:h="16840"/>
      <w:pgMar w:top="1984" w:right="1531" w:bottom="1701" w:left="1531" w:header="850" w:footer="992" w:gutter="0"/>
      <w:pgNumType w:fmt="numberInDash"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4CE43FA-2FFA-4BA8-92BE-CDC275B946DB}"/>
  </w:font>
  <w:font w:name="黑体">
    <w:panose1 w:val="02010609060101010101"/>
    <w:charset w:val="86"/>
    <w:family w:val="auto"/>
    <w:pitch w:val="default"/>
    <w:sig w:usb0="800002BF" w:usb1="38CF7CFA" w:usb2="00000016" w:usb3="00000000" w:csb0="00040001" w:csb1="00000000"/>
    <w:embedRegular r:id="rId2" w:fontKey="{42E1BF3F-2BE7-4E8C-B585-EB1B36B9C56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embedRegular r:id="rId3" w:fontKey="{8B6FCFA9-7AE1-4EB0-8AF0-1C12DE4E7C97}"/>
  </w:font>
  <w:font w:name="楷体">
    <w:panose1 w:val="02010609060101010101"/>
    <w:charset w:val="86"/>
    <w:family w:val="auto"/>
    <w:pitch w:val="default"/>
    <w:sig w:usb0="800002BF" w:usb1="38CF7CFA" w:usb2="00000016" w:usb3="00000000" w:csb0="00040001" w:csb1="00000000"/>
    <w:embedRegular r:id="rId4" w:fontKey="{79262019-F017-49FB-9207-2CC89713F9A1}"/>
  </w:font>
  <w:font w:name="仿宋_GB2312">
    <w:panose1 w:val="02010609030101010101"/>
    <w:charset w:val="86"/>
    <w:family w:val="modern"/>
    <w:pitch w:val="default"/>
    <w:sig w:usb0="00000001" w:usb1="080E0000" w:usb2="00000000" w:usb3="00000000" w:csb0="00040000" w:csb1="00000000"/>
    <w:embedRegular r:id="rId5" w:fontKey="{4F8FC1BE-3857-426D-9652-32DBBC6B8CD7}"/>
  </w:font>
  <w:font w:name="方正小标宋_GBK">
    <w:panose1 w:val="03000509000000000000"/>
    <w:charset w:val="86"/>
    <w:family w:val="auto"/>
    <w:pitch w:val="default"/>
    <w:sig w:usb0="00000001" w:usb1="080E0000" w:usb2="00000000" w:usb3="00000000" w:csb0="00040000" w:csb1="00000000"/>
    <w:embedRegular r:id="rId6" w:fontKey="{8431678D-80E6-4B0C-8E02-64BEFB728523}"/>
  </w:font>
  <w:font w:name="方正黑体_GBK">
    <w:panose1 w:val="03000509000000000000"/>
    <w:charset w:val="86"/>
    <w:family w:val="auto"/>
    <w:pitch w:val="default"/>
    <w:sig w:usb0="00000001" w:usb1="080E0000" w:usb2="00000000" w:usb3="00000000" w:csb0="00040000" w:csb1="00000000"/>
    <w:embedRegular r:id="rId7" w:fontKey="{C292457F-7030-476F-8D5B-D455305E1195}"/>
  </w:font>
  <w:font w:name="方正楷体_GBK">
    <w:panose1 w:val="03000509000000000000"/>
    <w:charset w:val="86"/>
    <w:family w:val="auto"/>
    <w:pitch w:val="default"/>
    <w:sig w:usb0="00000001" w:usb1="080E0000" w:usb2="00000000" w:usb3="00000000" w:csb0="00040000" w:csb1="00000000"/>
    <w:embedRegular r:id="rId8" w:fontKey="{4149BF7B-D484-4A2F-AC46-DD5B565BD730}"/>
  </w:font>
  <w:font w:name="方正仿宋_GBK">
    <w:panose1 w:val="03000509000000000000"/>
    <w:charset w:val="86"/>
    <w:family w:val="auto"/>
    <w:pitch w:val="default"/>
    <w:sig w:usb0="00000001" w:usb1="080E0000" w:usb2="00000000" w:usb3="00000000" w:csb0="00040000" w:csb1="00000000"/>
    <w:embedRegular r:id="rId9" w:fontKey="{7F4F392D-4893-4455-BD83-7FE8AACAF314}"/>
  </w:font>
  <w:font w:name="仿宋">
    <w:panose1 w:val="02010609060101010101"/>
    <w:charset w:val="86"/>
    <w:family w:val="auto"/>
    <w:pitch w:val="default"/>
    <w:sig w:usb0="800002BF" w:usb1="38CF7CFA" w:usb2="00000016" w:usb3="00000000" w:csb0="00040001" w:csb1="00000000"/>
    <w:embedRegular r:id="rId10" w:fontKey="{974A037C-E1B0-44BC-9D2D-F241F5985258}"/>
  </w:font>
  <w:font w:name="方正小标宋简体">
    <w:altName w:val="黑体"/>
    <w:panose1 w:val="02010601030101010101"/>
    <w:charset w:val="86"/>
    <w:family w:val="auto"/>
    <w:pitch w:val="default"/>
    <w:sig w:usb0="00000000" w:usb1="00000000" w:usb2="00000000" w:usb3="00000000" w:csb0="00040000" w:csb1="00000000"/>
    <w:embedRegular r:id="rId11" w:fontKey="{55AB2903-7A91-4E52-9D94-97674A76634C}"/>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CA709">
    <w:pPr>
      <w:pStyle w:val="5"/>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49B7B">
    <w:pPr>
      <w:pStyle w:val="5"/>
      <w:spacing w:line="14" w:lineRule="auto"/>
      <w:rPr>
        <w:sz w:val="2"/>
      </w:rPr>
    </w:pPr>
    <w:r>
      <w:rPr>
        <w:sz w:val="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E3FD15">
                          <w:pPr>
                            <w:pStyle w:val="9"/>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0E3FD15">
                    <w:pPr>
                      <w:pStyle w:val="9"/>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0">
    <w:p>
      <w:pPr>
        <w:spacing w:line="240" w:lineRule="auto"/>
      </w:pPr>
      <w:r>
        <w:separator/>
      </w:r>
    </w:p>
  </w:footnote>
  <w:footnote w:type="continuationSeparator" w:id="21">
    <w:p>
      <w:pPr>
        <w:spacing w:line="240" w:lineRule="auto"/>
      </w:pPr>
      <w:r>
        <w:continuationSeparator/>
      </w:r>
    </w:p>
  </w:footnote>
  <w:footnote w:id="0">
    <w:p w14:paraId="61E1D5E8">
      <w:pPr>
        <w:pStyle w:val="12"/>
        <w:snapToGrid w:val="0"/>
      </w:pPr>
      <w:r>
        <w:rPr>
          <w:rFonts w:hint="eastAsia" w:ascii="Times New Roman" w:hAnsi="Times New Roman" w:eastAsia="仿宋" w:cs="仿宋"/>
          <w:snapToGrid w:val="0"/>
          <w:color w:val="auto"/>
          <w:spacing w:val="8"/>
          <w:kern w:val="0"/>
          <w:sz w:val="18"/>
          <w:szCs w:val="18"/>
          <w:highlight w:val="none"/>
          <w:lang w:val="en-US" w:eastAsia="en-US" w:bidi="ar-SA"/>
        </w:rPr>
        <w:t>[</w:t>
      </w:r>
      <w:r>
        <w:rPr>
          <w:rFonts w:hint="eastAsia" w:ascii="Times New Roman" w:hAnsi="Times New Roman" w:eastAsia="仿宋" w:cs="仿宋"/>
          <w:snapToGrid w:val="0"/>
          <w:color w:val="auto"/>
          <w:spacing w:val="8"/>
          <w:kern w:val="0"/>
          <w:sz w:val="18"/>
          <w:szCs w:val="18"/>
          <w:highlight w:val="none"/>
          <w:lang w:val="en-US" w:eastAsia="en-US" w:bidi="ar-SA"/>
        </w:rPr>
        <w:footnoteRef/>
      </w:r>
      <w:r>
        <w:rPr>
          <w:rFonts w:hint="eastAsia" w:ascii="Times New Roman" w:hAnsi="Times New Roman" w:eastAsia="仿宋" w:cs="仿宋"/>
          <w:snapToGrid w:val="0"/>
          <w:color w:val="auto"/>
          <w:spacing w:val="8"/>
          <w:kern w:val="0"/>
          <w:sz w:val="18"/>
          <w:szCs w:val="18"/>
          <w:highlight w:val="none"/>
          <w:lang w:val="en-US" w:eastAsia="en-US" w:bidi="ar-SA"/>
        </w:rPr>
        <w:t>]</w:t>
      </w:r>
      <w:r>
        <w:rPr>
          <w:rFonts w:hint="default" w:ascii="仿宋" w:hAnsi="仿宋" w:eastAsia="仿宋" w:cs="仿宋"/>
          <w:b w:val="0"/>
          <w:bCs w:val="0"/>
          <w:kern w:val="2"/>
          <w:sz w:val="18"/>
          <w:szCs w:val="18"/>
          <w:lang w:val="en-US" w:eastAsia="zh-CN" w:bidi="ar-SA"/>
        </w:rPr>
        <w:t>《中华人民共和国安全生产法》</w:t>
      </w:r>
      <w:r>
        <w:rPr>
          <w:rFonts w:hint="eastAsia" w:ascii="仿宋" w:hAnsi="仿宋" w:eastAsia="仿宋" w:cs="仿宋"/>
          <w:b w:val="0"/>
          <w:bCs w:val="0"/>
          <w:kern w:val="2"/>
          <w:sz w:val="18"/>
          <w:szCs w:val="18"/>
          <w:lang w:val="en-US" w:eastAsia="zh-CN" w:bidi="ar-SA"/>
        </w:rPr>
        <w:t>第二十一条： 生产经营单位的主要负责人对本单位安全生产工作负有下列职责:（一）建立健全并落实本单位全员安全生产责任制，加强安全生产标准化建设；（二）组织制定并实施本单位安全生产规章制度和操作规程；（三）组织制定并实施本单位安全生产教育和培训计划；（五）组织建立并落实安全风险分级管控和隐患排查治理双重预防工作机制，督促、检查本单位的安全生产工作，及时消除生产安全事故隐患；</w:t>
      </w:r>
    </w:p>
  </w:footnote>
  <w:footnote w:id="1">
    <w:p w14:paraId="0B7754E3">
      <w:pPr>
        <w:pStyle w:val="12"/>
        <w:snapToGrid w:val="0"/>
      </w:pPr>
      <w:r>
        <w:rPr>
          <w:rFonts w:hint="eastAsia" w:ascii="Times New Roman" w:hAnsi="Times New Roman" w:eastAsia="仿宋" w:cs="仿宋"/>
          <w:snapToGrid w:val="0"/>
          <w:color w:val="auto"/>
          <w:spacing w:val="8"/>
          <w:kern w:val="0"/>
          <w:sz w:val="18"/>
          <w:szCs w:val="18"/>
          <w:highlight w:val="none"/>
          <w:lang w:val="en-US" w:eastAsia="en-US" w:bidi="ar-SA"/>
        </w:rPr>
        <w:t>[</w:t>
      </w:r>
      <w:r>
        <w:rPr>
          <w:rFonts w:hint="eastAsia" w:ascii="Times New Roman" w:hAnsi="Times New Roman" w:eastAsia="仿宋" w:cs="仿宋"/>
          <w:snapToGrid w:val="0"/>
          <w:color w:val="auto"/>
          <w:spacing w:val="8"/>
          <w:kern w:val="0"/>
          <w:sz w:val="18"/>
          <w:szCs w:val="18"/>
          <w:highlight w:val="none"/>
          <w:lang w:val="en-US" w:eastAsia="en-US" w:bidi="ar-SA"/>
        </w:rPr>
        <w:footnoteRef/>
      </w:r>
      <w:r>
        <w:rPr>
          <w:rFonts w:hint="eastAsia" w:ascii="Times New Roman" w:hAnsi="Times New Roman" w:eastAsia="仿宋" w:cs="仿宋"/>
          <w:snapToGrid w:val="0"/>
          <w:color w:val="auto"/>
          <w:spacing w:val="8"/>
          <w:kern w:val="0"/>
          <w:sz w:val="18"/>
          <w:szCs w:val="18"/>
          <w:highlight w:val="none"/>
          <w:lang w:val="en-US" w:eastAsia="en-US" w:bidi="ar-SA"/>
        </w:rPr>
        <w:t>]</w:t>
      </w:r>
      <w:r>
        <w:rPr>
          <w:rFonts w:hint="default" w:ascii="Times New Roman" w:hAnsi="Times New Roman" w:eastAsia="仿宋" w:cs="仿宋"/>
          <w:color w:val="auto"/>
          <w:spacing w:val="9"/>
          <w:sz w:val="18"/>
          <w:szCs w:val="18"/>
          <w:lang w:val="en-US" w:eastAsia="en-US"/>
        </w:rPr>
        <w:t>《中华人民共和国安全生产法》第九十五条：生产经营单位的主要负责人未履行本法规定的安全生产管理职责，导致发生生产安全事故的，由应急管理部门依照下列规定处以罚款：</w:t>
      </w:r>
      <w:r>
        <w:rPr>
          <w:rFonts w:hint="eastAsia" w:ascii="Times New Roman" w:hAnsi="Times New Roman" w:eastAsia="仿宋" w:cs="仿宋"/>
          <w:color w:val="auto"/>
          <w:spacing w:val="9"/>
          <w:sz w:val="18"/>
          <w:szCs w:val="18"/>
          <w:lang w:val="en-US" w:eastAsia="zh-CN"/>
        </w:rPr>
        <w:t>（</w:t>
      </w:r>
      <w:r>
        <w:rPr>
          <w:rFonts w:hint="default" w:ascii="Times New Roman" w:hAnsi="Times New Roman" w:eastAsia="仿宋" w:cs="仿宋"/>
          <w:color w:val="auto"/>
          <w:spacing w:val="9"/>
          <w:sz w:val="18"/>
          <w:szCs w:val="18"/>
          <w:lang w:val="en-US" w:eastAsia="en-US"/>
        </w:rPr>
        <w:t>一</w:t>
      </w:r>
      <w:r>
        <w:rPr>
          <w:rFonts w:hint="eastAsia" w:ascii="Times New Roman" w:hAnsi="Times New Roman" w:eastAsia="仿宋" w:cs="仿宋"/>
          <w:color w:val="auto"/>
          <w:spacing w:val="9"/>
          <w:sz w:val="18"/>
          <w:szCs w:val="18"/>
          <w:lang w:val="en-US" w:eastAsia="zh-CN"/>
        </w:rPr>
        <w:t>）</w:t>
      </w:r>
      <w:r>
        <w:rPr>
          <w:rFonts w:hint="default" w:ascii="Times New Roman" w:hAnsi="Times New Roman" w:eastAsia="仿宋" w:cs="仿宋"/>
          <w:color w:val="auto"/>
          <w:spacing w:val="9"/>
          <w:sz w:val="18"/>
          <w:szCs w:val="18"/>
          <w:lang w:val="en-US" w:eastAsia="en-US"/>
        </w:rPr>
        <w:t>发生一般事故的，处</w:t>
      </w:r>
      <w:r>
        <w:rPr>
          <w:rFonts w:hint="default" w:ascii="仿宋" w:hAnsi="仿宋" w:eastAsia="仿宋" w:cs="仿宋"/>
          <w:b w:val="0"/>
          <w:bCs w:val="0"/>
          <w:kern w:val="2"/>
          <w:sz w:val="18"/>
          <w:szCs w:val="18"/>
          <w:lang w:val="en-US" w:eastAsia="en-US" w:bidi="ar-SA"/>
        </w:rPr>
        <w:t>上一年年收入百分之四十的罚款</w:t>
      </w:r>
      <w:r>
        <w:rPr>
          <w:rFonts w:hint="eastAsia" w:ascii="仿宋" w:hAnsi="仿宋" w:eastAsia="仿宋" w:cs="仿宋"/>
          <w:b w:val="0"/>
          <w:bCs w:val="0"/>
          <w:kern w:val="2"/>
          <w:sz w:val="18"/>
          <w:szCs w:val="18"/>
          <w:lang w:val="en-US" w:eastAsia="zh-CN" w:bidi="ar-SA"/>
        </w:rPr>
        <w:t>。</w:t>
      </w:r>
    </w:p>
  </w:footnote>
  <w:footnote w:id="2">
    <w:p w14:paraId="76B6ED92">
      <w:pPr>
        <w:pStyle w:val="12"/>
        <w:snapToGrid w:val="0"/>
      </w:pPr>
      <w:r>
        <w:rPr>
          <w:rFonts w:hint="eastAsia" w:ascii="Times New Roman" w:hAnsi="Times New Roman" w:eastAsia="仿宋" w:cs="仿宋"/>
          <w:snapToGrid w:val="0"/>
          <w:color w:val="auto"/>
          <w:spacing w:val="8"/>
          <w:kern w:val="0"/>
          <w:sz w:val="18"/>
          <w:szCs w:val="18"/>
          <w:highlight w:val="none"/>
          <w:lang w:val="en-US" w:eastAsia="en-US" w:bidi="ar-SA"/>
        </w:rPr>
        <w:t>[</w:t>
      </w:r>
      <w:r>
        <w:rPr>
          <w:rFonts w:hint="eastAsia" w:ascii="Times New Roman" w:hAnsi="Times New Roman" w:eastAsia="仿宋" w:cs="仿宋"/>
          <w:snapToGrid w:val="0"/>
          <w:color w:val="auto"/>
          <w:spacing w:val="8"/>
          <w:kern w:val="0"/>
          <w:sz w:val="18"/>
          <w:szCs w:val="18"/>
          <w:highlight w:val="none"/>
          <w:lang w:val="en-US" w:eastAsia="en-US" w:bidi="ar-SA"/>
        </w:rPr>
        <w:footnoteRef/>
      </w:r>
      <w:r>
        <w:rPr>
          <w:rFonts w:hint="eastAsia" w:ascii="Times New Roman" w:hAnsi="Times New Roman" w:eastAsia="仿宋" w:cs="仿宋"/>
          <w:snapToGrid w:val="0"/>
          <w:color w:val="auto"/>
          <w:spacing w:val="8"/>
          <w:kern w:val="0"/>
          <w:sz w:val="18"/>
          <w:szCs w:val="18"/>
          <w:highlight w:val="none"/>
          <w:lang w:val="en-US" w:eastAsia="en-US" w:bidi="ar-SA"/>
        </w:rPr>
        <w:t>]</w:t>
      </w:r>
      <w:r>
        <w:rPr>
          <w:rFonts w:hint="eastAsia" w:ascii="仿宋" w:hAnsi="仿宋" w:eastAsia="仿宋" w:cs="仿宋"/>
          <w:b w:val="0"/>
          <w:bCs w:val="0"/>
          <w:kern w:val="2"/>
          <w:sz w:val="18"/>
          <w:szCs w:val="18"/>
          <w:lang w:val="en-US" w:eastAsia="zh-CN" w:bidi="ar-SA"/>
        </w:rPr>
        <w:t>《中华人民共和国安全生产法》第四十九</w:t>
      </w:r>
      <w:r>
        <w:rPr>
          <w:rFonts w:hint="eastAsia" w:ascii="仿宋" w:hAnsi="仿宋" w:eastAsia="仿宋" w:cs="仿宋"/>
          <w:b w:val="0"/>
          <w:bCs w:val="0"/>
          <w:kern w:val="2"/>
          <w:sz w:val="18"/>
          <w:szCs w:val="18"/>
          <w:shd w:val="clear" w:color="auto" w:fill="auto"/>
          <w:lang w:val="en-US" w:eastAsia="zh-CN" w:bidi="ar-SA"/>
        </w:rPr>
        <w:t>条第</w:t>
      </w:r>
      <w:r>
        <w:rPr>
          <w:rFonts w:hint="eastAsia" w:ascii="仿宋" w:hAnsi="仿宋" w:cs="仿宋"/>
          <w:b w:val="0"/>
          <w:bCs w:val="0"/>
          <w:kern w:val="2"/>
          <w:sz w:val="18"/>
          <w:szCs w:val="18"/>
          <w:shd w:val="clear" w:color="auto" w:fill="auto"/>
          <w:lang w:val="en-US" w:eastAsia="zh-CN" w:bidi="ar-SA"/>
        </w:rPr>
        <w:t>二</w:t>
      </w:r>
      <w:r>
        <w:rPr>
          <w:rFonts w:hint="eastAsia" w:ascii="仿宋" w:hAnsi="仿宋" w:eastAsia="仿宋" w:cs="仿宋"/>
          <w:b w:val="0"/>
          <w:bCs w:val="0"/>
          <w:kern w:val="2"/>
          <w:sz w:val="18"/>
          <w:szCs w:val="18"/>
          <w:shd w:val="clear" w:color="auto" w:fill="auto"/>
          <w:lang w:val="en-US" w:eastAsia="zh-CN" w:bidi="ar-SA"/>
        </w:rPr>
        <w:t>款：</w:t>
      </w:r>
      <w:r>
        <w:rPr>
          <w:rFonts w:hint="default" w:ascii="仿宋" w:hAnsi="仿宋" w:eastAsia="仿宋" w:cs="仿宋"/>
          <w:b w:val="0"/>
          <w:bCs w:val="0"/>
          <w:kern w:val="2"/>
          <w:sz w:val="18"/>
          <w:szCs w:val="18"/>
          <w:shd w:val="clear" w:color="auto" w:fill="auto"/>
          <w:lang w:val="en-US" w:eastAsia="zh-CN" w:bidi="ar-SA"/>
        </w:rPr>
        <w:t>生产经营单位对承包单位、承租单位的安全生产工作统一协调、管理，定期进行安全检查，发现安全问题的，应当及时督促整改。</w:t>
      </w:r>
    </w:p>
  </w:footnote>
  <w:footnote w:id="3">
    <w:p w14:paraId="4E1E79E6">
      <w:pPr>
        <w:pStyle w:val="12"/>
        <w:snapToGrid w:val="0"/>
      </w:pPr>
      <w:r>
        <w:rPr>
          <w:rFonts w:hint="eastAsia" w:ascii="Times New Roman" w:hAnsi="Times New Roman" w:eastAsia="仿宋" w:cs="仿宋"/>
          <w:snapToGrid w:val="0"/>
          <w:color w:val="auto"/>
          <w:spacing w:val="8"/>
          <w:kern w:val="0"/>
          <w:sz w:val="18"/>
          <w:szCs w:val="18"/>
          <w:highlight w:val="none"/>
          <w:lang w:val="en-US" w:eastAsia="en-US" w:bidi="ar-SA"/>
        </w:rPr>
        <w:t>[</w:t>
      </w:r>
      <w:r>
        <w:rPr>
          <w:rFonts w:hint="eastAsia" w:ascii="Times New Roman" w:hAnsi="Times New Roman" w:eastAsia="仿宋" w:cs="仿宋"/>
          <w:snapToGrid w:val="0"/>
          <w:color w:val="auto"/>
          <w:spacing w:val="8"/>
          <w:kern w:val="0"/>
          <w:sz w:val="18"/>
          <w:szCs w:val="18"/>
          <w:highlight w:val="none"/>
          <w:lang w:val="en-US" w:eastAsia="en-US" w:bidi="ar-SA"/>
        </w:rPr>
        <w:footnoteRef/>
      </w:r>
      <w:r>
        <w:rPr>
          <w:rFonts w:hint="eastAsia" w:ascii="Times New Roman" w:hAnsi="Times New Roman" w:eastAsia="仿宋" w:cs="仿宋"/>
          <w:snapToGrid w:val="0"/>
          <w:color w:val="auto"/>
          <w:spacing w:val="8"/>
          <w:kern w:val="0"/>
          <w:sz w:val="18"/>
          <w:szCs w:val="18"/>
          <w:highlight w:val="none"/>
          <w:lang w:val="en-US" w:eastAsia="en-US" w:bidi="ar-SA"/>
        </w:rPr>
        <w:t>]</w:t>
      </w:r>
      <w:r>
        <w:rPr>
          <w:rFonts w:hint="eastAsia" w:ascii="仿宋" w:hAnsi="仿宋" w:eastAsia="仿宋" w:cs="仿宋"/>
          <w:b w:val="0"/>
          <w:bCs w:val="0"/>
          <w:kern w:val="2"/>
          <w:sz w:val="18"/>
          <w:szCs w:val="18"/>
          <w:lang w:val="en-US" w:eastAsia="zh-CN" w:bidi="ar-SA"/>
        </w:rPr>
        <w:t>《中华人民共和国安全生产法》第一百零三条第二款：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footnote>
  <w:footnote w:id="4">
    <w:p w14:paraId="5CDDCA1E">
      <w:pPr>
        <w:pStyle w:val="12"/>
        <w:snapToGrid w:val="0"/>
      </w:pPr>
      <w:r>
        <w:rPr>
          <w:rFonts w:hint="eastAsia" w:ascii="Times New Roman" w:hAnsi="Times New Roman" w:eastAsia="仿宋" w:cs="仿宋"/>
          <w:snapToGrid w:val="0"/>
          <w:color w:val="auto"/>
          <w:spacing w:val="8"/>
          <w:kern w:val="0"/>
          <w:sz w:val="18"/>
          <w:szCs w:val="18"/>
          <w:highlight w:val="none"/>
          <w:lang w:val="en-US" w:eastAsia="en-US" w:bidi="ar-SA"/>
        </w:rPr>
        <w:t>[</w:t>
      </w:r>
      <w:r>
        <w:rPr>
          <w:rFonts w:hint="eastAsia" w:ascii="Times New Roman" w:hAnsi="Times New Roman" w:eastAsia="仿宋" w:cs="仿宋"/>
          <w:snapToGrid w:val="0"/>
          <w:color w:val="auto"/>
          <w:spacing w:val="8"/>
          <w:kern w:val="0"/>
          <w:sz w:val="18"/>
          <w:szCs w:val="18"/>
          <w:highlight w:val="none"/>
          <w:lang w:val="en-US" w:eastAsia="en-US" w:bidi="ar-SA"/>
        </w:rPr>
        <w:footnoteRef/>
      </w:r>
      <w:r>
        <w:rPr>
          <w:rFonts w:hint="eastAsia" w:ascii="Times New Roman" w:hAnsi="Times New Roman" w:eastAsia="仿宋" w:cs="仿宋"/>
          <w:snapToGrid w:val="0"/>
          <w:color w:val="auto"/>
          <w:spacing w:val="8"/>
          <w:kern w:val="0"/>
          <w:sz w:val="18"/>
          <w:szCs w:val="18"/>
          <w:highlight w:val="none"/>
          <w:lang w:val="en-US" w:eastAsia="en-US" w:bidi="ar-SA"/>
        </w:rPr>
        <w:t>]</w:t>
      </w:r>
      <w:r>
        <w:rPr>
          <w:rFonts w:hint="eastAsia" w:ascii="Times New Roman" w:hAnsi="Times New Roman" w:eastAsia="仿宋" w:cs="仿宋"/>
          <w:snapToGrid w:val="0"/>
          <w:color w:val="auto"/>
          <w:spacing w:val="8"/>
          <w:kern w:val="0"/>
          <w:sz w:val="18"/>
          <w:szCs w:val="18"/>
          <w:highlight w:val="none"/>
          <w:lang w:val="en-US" w:eastAsia="zh-CN" w:bidi="ar-SA"/>
        </w:rPr>
        <w:t>《</w:t>
      </w:r>
      <w:r>
        <w:rPr>
          <w:rFonts w:hint="default" w:ascii="Times New Roman" w:hAnsi="Times New Roman" w:eastAsia="仿宋" w:cs="仿宋"/>
          <w:snapToGrid w:val="0"/>
          <w:color w:val="auto"/>
          <w:spacing w:val="8"/>
          <w:kern w:val="0"/>
          <w:sz w:val="18"/>
          <w:szCs w:val="18"/>
          <w:highlight w:val="none"/>
          <w:lang w:val="en-US" w:eastAsia="en-US" w:bidi="ar-SA"/>
        </w:rPr>
        <w:t>通信建设工程安全生产管理规定</w:t>
      </w:r>
      <w:r>
        <w:rPr>
          <w:rFonts w:hint="eastAsia" w:ascii="Times New Roman" w:hAnsi="Times New Roman" w:eastAsia="仿宋" w:cs="仿宋"/>
          <w:snapToGrid w:val="0"/>
          <w:color w:val="auto"/>
          <w:spacing w:val="8"/>
          <w:kern w:val="0"/>
          <w:sz w:val="18"/>
          <w:szCs w:val="18"/>
          <w:highlight w:val="none"/>
          <w:lang w:val="en-US" w:eastAsia="zh-CN" w:bidi="ar-SA"/>
        </w:rPr>
        <w:t>》第八条：</w:t>
      </w:r>
      <w:r>
        <w:rPr>
          <w:rFonts w:hint="eastAsia" w:ascii="Times New Roman" w:hAnsi="Times New Roman" w:eastAsia="仿宋" w:cs="仿宋"/>
          <w:snapToGrid w:val="0"/>
          <w:color w:val="auto"/>
          <w:spacing w:val="8"/>
          <w:kern w:val="0"/>
          <w:sz w:val="18"/>
          <w:szCs w:val="18"/>
          <w:highlight w:val="none"/>
          <w:lang w:val="en-US" w:eastAsia="en-US" w:bidi="ar-SA"/>
        </w:rPr>
        <w:t>施工单位的安全生产责任：（十五）对从业人员进行应急教育培训，保证从业人员 具备必备的应急知识，掌握风险防范技能和事故应急措施； 建立通信建设工程生产安全事故应急救援预案并向从业人 员公布，每半年至少组织一次应急演练。（十七）作业人员应当遵守安全施工的强制性标准、规章制度和操作规范，正确使用安全防护装备、施工机具及配件；作业人员有权对施工现场的作业条件、作业程序和作业方式中存在的安全问题提出批评、检举和控告，有权拒绝违章指挥和强令冒险作业；在施工中发生危及人身安全的紧急 情况时，作业人员有权立即停止作业或者在采取必要的应急措施后撤离危险区域。</w:t>
      </w:r>
    </w:p>
  </w:footnote>
  <w:footnote w:id="5">
    <w:p w14:paraId="2452972D">
      <w:pPr>
        <w:pStyle w:val="12"/>
        <w:snapToGrid w:val="0"/>
      </w:pPr>
      <w:r>
        <w:rPr>
          <w:rFonts w:hint="eastAsia" w:ascii="Times New Roman" w:hAnsi="Times New Roman" w:eastAsia="仿宋" w:cs="仿宋"/>
          <w:snapToGrid w:val="0"/>
          <w:color w:val="auto"/>
          <w:spacing w:val="8"/>
          <w:kern w:val="0"/>
          <w:sz w:val="18"/>
          <w:szCs w:val="18"/>
          <w:highlight w:val="none"/>
          <w:lang w:val="en-US" w:eastAsia="en-US" w:bidi="ar-SA"/>
        </w:rPr>
        <w:t>[</w:t>
      </w:r>
      <w:r>
        <w:rPr>
          <w:rFonts w:hint="eastAsia" w:ascii="Times New Roman" w:hAnsi="Times New Roman" w:eastAsia="仿宋" w:cs="仿宋"/>
          <w:snapToGrid w:val="0"/>
          <w:color w:val="auto"/>
          <w:spacing w:val="8"/>
          <w:kern w:val="0"/>
          <w:sz w:val="18"/>
          <w:szCs w:val="18"/>
          <w:highlight w:val="none"/>
          <w:lang w:val="en-US" w:eastAsia="en-US" w:bidi="ar-SA"/>
        </w:rPr>
        <w:footnoteRef/>
      </w:r>
      <w:r>
        <w:rPr>
          <w:rFonts w:hint="eastAsia" w:ascii="Times New Roman" w:hAnsi="Times New Roman" w:eastAsia="仿宋" w:cs="仿宋"/>
          <w:snapToGrid w:val="0"/>
          <w:color w:val="auto"/>
          <w:spacing w:val="8"/>
          <w:kern w:val="0"/>
          <w:sz w:val="18"/>
          <w:szCs w:val="18"/>
          <w:highlight w:val="none"/>
          <w:lang w:val="en-US" w:eastAsia="en-US" w:bidi="ar-SA"/>
        </w:rPr>
        <w:t>]</w:t>
      </w:r>
      <w:r>
        <w:rPr>
          <w:rFonts w:hint="eastAsia"/>
        </w:rPr>
        <w:t xml:space="preserve"> </w:t>
      </w:r>
      <w:r>
        <w:rPr>
          <w:rFonts w:hint="eastAsia" w:ascii="Times New Roman" w:hAnsi="Times New Roman" w:eastAsia="仿宋" w:cs="仿宋"/>
          <w:snapToGrid w:val="0"/>
          <w:color w:val="auto"/>
          <w:spacing w:val="8"/>
          <w:kern w:val="0"/>
          <w:sz w:val="18"/>
          <w:szCs w:val="18"/>
          <w:highlight w:val="none"/>
          <w:lang w:val="en-US" w:eastAsia="en-US" w:bidi="ar-SA"/>
        </w:rPr>
        <w:t>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   生产经营单位接收中等职业学校、高等学校学生实习的，应当对实习学生进行相应的安全生产教育和培训，提供必要的劳动防护用品。学校应当协助生产经营单位对实习学生进行安全生产教育和培训。生产经营单位应当建立安全生产教育和培训档案，如实记录安全生产教育和培训的时间、内容、参加人员以及考核结果等情况。</w:t>
      </w:r>
    </w:p>
  </w:footnote>
  <w:footnote w:id="6">
    <w:p w14:paraId="445EBBDD">
      <w:pPr>
        <w:pStyle w:val="12"/>
        <w:snapToGrid w:val="0"/>
      </w:pPr>
      <w:r>
        <w:rPr>
          <w:rFonts w:hint="eastAsia" w:ascii="Times New Roman" w:hAnsi="Times New Roman" w:eastAsia="仿宋" w:cs="仿宋"/>
          <w:snapToGrid w:val="0"/>
          <w:color w:val="auto"/>
          <w:spacing w:val="8"/>
          <w:kern w:val="0"/>
          <w:sz w:val="18"/>
          <w:szCs w:val="18"/>
          <w:highlight w:val="none"/>
          <w:lang w:val="en-US" w:eastAsia="en-US" w:bidi="ar-SA"/>
        </w:rPr>
        <w:t>[</w:t>
      </w:r>
      <w:r>
        <w:rPr>
          <w:rFonts w:hint="eastAsia" w:ascii="Times New Roman" w:hAnsi="Times New Roman" w:eastAsia="仿宋" w:cs="仿宋"/>
          <w:snapToGrid w:val="0"/>
          <w:color w:val="auto"/>
          <w:spacing w:val="8"/>
          <w:kern w:val="0"/>
          <w:sz w:val="18"/>
          <w:szCs w:val="18"/>
          <w:highlight w:val="none"/>
          <w:lang w:val="en-US" w:eastAsia="en-US" w:bidi="ar-SA"/>
        </w:rPr>
        <w:footnoteRef/>
      </w:r>
      <w:r>
        <w:rPr>
          <w:rFonts w:hint="eastAsia" w:ascii="Times New Roman" w:hAnsi="Times New Roman" w:eastAsia="仿宋" w:cs="仿宋"/>
          <w:snapToGrid w:val="0"/>
          <w:color w:val="auto"/>
          <w:spacing w:val="8"/>
          <w:kern w:val="0"/>
          <w:sz w:val="18"/>
          <w:szCs w:val="18"/>
          <w:highlight w:val="none"/>
          <w:lang w:val="en-US" w:eastAsia="en-US" w:bidi="ar-SA"/>
        </w:rPr>
        <w:t>]</w:t>
      </w:r>
      <w:r>
        <w:rPr>
          <w:rFonts w:hint="eastAsia" w:ascii="方正仿宋_GBK" w:hAnsi="方正仿宋_GBK" w:eastAsia="方正仿宋_GBK" w:cs="方正仿宋_GBK"/>
          <w:snapToGrid w:val="0"/>
          <w:color w:val="auto"/>
          <w:spacing w:val="8"/>
          <w:kern w:val="0"/>
          <w:sz w:val="22"/>
          <w:szCs w:val="22"/>
          <w:highlight w:val="none"/>
          <w:lang w:val="en-US" w:eastAsia="en-US" w:bidi="ar-SA"/>
        </w:rPr>
        <w:t>《中华人民共和国安全生产法》第四十一条第二款：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footnote>
  <w:footnote w:id="7">
    <w:p w14:paraId="7FFDAEA6">
      <w:pPr>
        <w:pStyle w:val="12"/>
        <w:snapToGrid w:val="0"/>
        <w:rPr>
          <w:rFonts w:hint="eastAsia" w:ascii="Times New Roman" w:hAnsi="Times New Roman" w:eastAsia="仿宋" w:cs="仿宋"/>
          <w:snapToGrid w:val="0"/>
          <w:color w:val="auto"/>
          <w:spacing w:val="8"/>
          <w:kern w:val="0"/>
          <w:sz w:val="18"/>
          <w:szCs w:val="18"/>
          <w:highlight w:val="none"/>
          <w:lang w:val="en-US" w:eastAsia="en-US" w:bidi="ar-SA"/>
        </w:rPr>
      </w:pPr>
      <w:r>
        <w:rPr>
          <w:rFonts w:hint="eastAsia" w:ascii="Times New Roman" w:hAnsi="Times New Roman" w:eastAsia="仿宋" w:cs="仿宋"/>
          <w:snapToGrid w:val="0"/>
          <w:color w:val="auto"/>
          <w:spacing w:val="8"/>
          <w:kern w:val="0"/>
          <w:sz w:val="18"/>
          <w:szCs w:val="18"/>
          <w:highlight w:val="none"/>
          <w:lang w:val="en-US" w:eastAsia="en-US" w:bidi="ar-SA"/>
        </w:rPr>
        <w:t>[</w:t>
      </w:r>
      <w:r>
        <w:rPr>
          <w:rFonts w:hint="eastAsia" w:ascii="Times New Roman" w:hAnsi="Times New Roman" w:eastAsia="仿宋" w:cs="仿宋"/>
          <w:snapToGrid w:val="0"/>
          <w:color w:val="auto"/>
          <w:spacing w:val="8"/>
          <w:kern w:val="0"/>
          <w:sz w:val="18"/>
          <w:szCs w:val="18"/>
          <w:highlight w:val="none"/>
          <w:lang w:val="en-US" w:eastAsia="en-US" w:bidi="ar-SA"/>
        </w:rPr>
        <w:footnoteRef/>
      </w:r>
      <w:r>
        <w:rPr>
          <w:rFonts w:hint="eastAsia" w:ascii="Times New Roman" w:hAnsi="Times New Roman" w:eastAsia="仿宋" w:cs="仿宋"/>
          <w:snapToGrid w:val="0"/>
          <w:color w:val="auto"/>
          <w:spacing w:val="8"/>
          <w:kern w:val="0"/>
          <w:sz w:val="18"/>
          <w:szCs w:val="18"/>
          <w:highlight w:val="none"/>
          <w:lang w:val="en-US" w:eastAsia="en-US" w:bidi="ar-SA"/>
        </w:rPr>
        <w:t xml:space="preserve">] </w:t>
      </w:r>
      <w:r>
        <w:rPr>
          <w:rFonts w:hint="default" w:ascii="Times New Roman" w:hAnsi="Times New Roman" w:eastAsia="仿宋" w:cs="仿宋"/>
          <w:color w:val="auto"/>
          <w:spacing w:val="9"/>
          <w:sz w:val="18"/>
          <w:szCs w:val="18"/>
          <w:lang w:val="en-US" w:eastAsia="en-US"/>
        </w:rPr>
        <w:t>《中华人民共和国安全生产法》</w:t>
      </w:r>
      <w:r>
        <w:rPr>
          <w:rFonts w:hint="eastAsia" w:ascii="Times New Roman" w:hAnsi="Times New Roman" w:eastAsia="仿宋" w:cs="仿宋"/>
          <w:snapToGrid w:val="0"/>
          <w:color w:val="auto"/>
          <w:spacing w:val="8"/>
          <w:kern w:val="0"/>
          <w:sz w:val="18"/>
          <w:szCs w:val="18"/>
          <w:highlight w:val="none"/>
          <w:lang w:val="en-US" w:eastAsia="en-US" w:bidi="ar-SA"/>
        </w:rPr>
        <w:t>第一百一十四条</w:t>
      </w:r>
      <w:r>
        <w:rPr>
          <w:rFonts w:hint="eastAsia" w:ascii="Times New Roman" w:hAnsi="Times New Roman" w:eastAsia="仿宋" w:cs="仿宋"/>
          <w:snapToGrid w:val="0"/>
          <w:color w:val="auto"/>
          <w:spacing w:val="8"/>
          <w:kern w:val="0"/>
          <w:sz w:val="18"/>
          <w:szCs w:val="18"/>
          <w:highlight w:val="none"/>
          <w:lang w:val="en-US" w:eastAsia="zh-CN" w:bidi="ar-SA"/>
        </w:rPr>
        <w:t>：</w:t>
      </w:r>
      <w:r>
        <w:rPr>
          <w:rFonts w:hint="eastAsia" w:ascii="Times New Roman" w:hAnsi="Times New Roman" w:eastAsia="仿宋" w:cs="仿宋"/>
          <w:snapToGrid w:val="0"/>
          <w:color w:val="auto"/>
          <w:spacing w:val="8"/>
          <w:kern w:val="0"/>
          <w:sz w:val="18"/>
          <w:szCs w:val="18"/>
          <w:highlight w:val="none"/>
          <w:lang w:val="en-US" w:eastAsia="en-US" w:bidi="ar-SA"/>
        </w:rPr>
        <w:t>发生生产安全事故，对负有责任的生产经营单位除要求其依法承担相应的赔偿等责任外，由应急管理部门依照下列规定处以罚款:（一）发生一般事故的，处三十万元以上一百万元以下的罚款；</w:t>
      </w:r>
    </w:p>
  </w:footnote>
  <w:footnote w:id="8">
    <w:p w14:paraId="6CB57E3A">
      <w:pPr>
        <w:pStyle w:val="12"/>
        <w:snapToGrid w:val="0"/>
        <w:rPr>
          <w:rFonts w:hint="eastAsia" w:ascii="Times New Roman" w:hAnsi="Times New Roman" w:eastAsia="仿宋" w:cs="仿宋"/>
          <w:snapToGrid w:val="0"/>
          <w:color w:val="auto"/>
          <w:spacing w:val="8"/>
          <w:kern w:val="0"/>
          <w:sz w:val="18"/>
          <w:szCs w:val="18"/>
          <w:highlight w:val="none"/>
          <w:lang w:val="en-US" w:eastAsia="zh-CN" w:bidi="ar-SA"/>
        </w:rPr>
      </w:pPr>
      <w:r>
        <w:rPr>
          <w:rFonts w:hint="eastAsia" w:ascii="Times New Roman" w:hAnsi="Times New Roman" w:eastAsia="仿宋" w:cs="仿宋"/>
          <w:snapToGrid w:val="0"/>
          <w:color w:val="auto"/>
          <w:spacing w:val="8"/>
          <w:kern w:val="0"/>
          <w:sz w:val="18"/>
          <w:szCs w:val="18"/>
          <w:highlight w:val="none"/>
          <w:lang w:val="en-US" w:eastAsia="en-US" w:bidi="ar-SA"/>
        </w:rPr>
        <w:t>[</w:t>
      </w:r>
      <w:r>
        <w:rPr>
          <w:rFonts w:hint="eastAsia" w:ascii="Times New Roman" w:hAnsi="Times New Roman" w:eastAsia="仿宋" w:cs="仿宋"/>
          <w:snapToGrid w:val="0"/>
          <w:color w:val="auto"/>
          <w:spacing w:val="8"/>
          <w:kern w:val="0"/>
          <w:sz w:val="18"/>
          <w:szCs w:val="18"/>
          <w:highlight w:val="none"/>
          <w:lang w:val="en-US" w:eastAsia="en-US" w:bidi="ar-SA"/>
        </w:rPr>
        <w:footnoteRef/>
      </w:r>
      <w:r>
        <w:rPr>
          <w:rFonts w:hint="eastAsia" w:ascii="Times New Roman" w:hAnsi="Times New Roman" w:eastAsia="仿宋" w:cs="仿宋"/>
          <w:snapToGrid w:val="0"/>
          <w:color w:val="auto"/>
          <w:spacing w:val="8"/>
          <w:kern w:val="0"/>
          <w:sz w:val="18"/>
          <w:szCs w:val="18"/>
          <w:highlight w:val="none"/>
          <w:lang w:val="en-US" w:eastAsia="en-US" w:bidi="ar-SA"/>
        </w:rPr>
        <w:t>] 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r>
        <w:rPr>
          <w:rFonts w:hint="eastAsia" w:ascii="Times New Roman" w:hAnsi="Times New Roman" w:eastAsia="仿宋" w:cs="仿宋"/>
          <w:snapToGrid w:val="0"/>
          <w:color w:val="auto"/>
          <w:spacing w:val="8"/>
          <w:kern w:val="0"/>
          <w:sz w:val="18"/>
          <w:szCs w:val="18"/>
          <w:highlight w:val="none"/>
          <w:lang w:val="en-US" w:eastAsia="zh-CN" w:bidi="ar-SA"/>
        </w:rPr>
        <w:t>。</w:t>
      </w:r>
    </w:p>
  </w:footnote>
  <w:footnote w:id="9">
    <w:p w14:paraId="49EEAF08">
      <w:pPr>
        <w:pStyle w:val="12"/>
        <w:snapToGrid w:val="0"/>
      </w:pPr>
      <w:r>
        <w:rPr>
          <w:rFonts w:hint="eastAsia" w:ascii="Times New Roman" w:hAnsi="Times New Roman" w:eastAsia="仿宋" w:cs="仿宋"/>
          <w:snapToGrid w:val="0"/>
          <w:color w:val="auto"/>
          <w:spacing w:val="8"/>
          <w:kern w:val="0"/>
          <w:sz w:val="18"/>
          <w:szCs w:val="18"/>
          <w:highlight w:val="none"/>
          <w:lang w:val="en-US" w:eastAsia="en-US" w:bidi="ar-SA"/>
        </w:rPr>
        <w:t>[</w:t>
      </w:r>
      <w:r>
        <w:rPr>
          <w:rFonts w:hint="eastAsia" w:ascii="Times New Roman" w:hAnsi="Times New Roman" w:eastAsia="仿宋" w:cs="仿宋"/>
          <w:snapToGrid w:val="0"/>
          <w:color w:val="auto"/>
          <w:spacing w:val="8"/>
          <w:kern w:val="0"/>
          <w:sz w:val="18"/>
          <w:szCs w:val="18"/>
          <w:highlight w:val="none"/>
          <w:lang w:val="en-US" w:eastAsia="en-US" w:bidi="ar-SA"/>
        </w:rPr>
        <w:footnoteRef/>
      </w:r>
      <w:r>
        <w:rPr>
          <w:rFonts w:hint="eastAsia" w:ascii="Times New Roman" w:hAnsi="Times New Roman" w:eastAsia="仿宋" w:cs="仿宋"/>
          <w:snapToGrid w:val="0"/>
          <w:color w:val="auto"/>
          <w:spacing w:val="8"/>
          <w:kern w:val="0"/>
          <w:sz w:val="18"/>
          <w:szCs w:val="18"/>
          <w:highlight w:val="none"/>
          <w:lang w:val="en-US" w:eastAsia="en-US" w:bidi="ar-SA"/>
        </w:rPr>
        <w:t>]</w:t>
      </w:r>
      <w:r>
        <w:t xml:space="preserve"> </w:t>
      </w:r>
      <w:r>
        <w:rPr>
          <w:rFonts w:hint="eastAsia" w:ascii="仿宋" w:hAnsi="仿宋" w:eastAsia="仿宋" w:cs="仿宋"/>
          <w:b w:val="0"/>
          <w:bCs w:val="0"/>
          <w:kern w:val="2"/>
          <w:sz w:val="18"/>
          <w:szCs w:val="18"/>
          <w:lang w:val="en-US" w:eastAsia="zh-CN" w:bidi="ar-SA"/>
        </w:rPr>
        <w:t>《中华人民共和国安全生产法》第一百零三条第二款：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F63AA2"/>
    <w:multiLevelType w:val="singleLevel"/>
    <w:tmpl w:val="9DF63AA2"/>
    <w:lvl w:ilvl="0" w:tentative="0">
      <w:start w:val="1"/>
      <w:numFmt w:val="decimal"/>
      <w:suff w:val="nothing"/>
      <w:lvlText w:val="%1."/>
      <w:lvlJc w:val="left"/>
      <w:pPr>
        <w:ind w:left="425" w:hanging="425"/>
      </w:pPr>
      <w:rPr>
        <w:rFonts w:hint="default"/>
      </w:rPr>
    </w:lvl>
  </w:abstractNum>
  <w:abstractNum w:abstractNumId="1">
    <w:nsid w:val="AF708CC6"/>
    <w:multiLevelType w:val="singleLevel"/>
    <w:tmpl w:val="AF708CC6"/>
    <w:lvl w:ilvl="0" w:tentative="0">
      <w:start w:val="1"/>
      <w:numFmt w:val="chineseCounting"/>
      <w:suff w:val="nothing"/>
      <w:lvlText w:val="（%1）"/>
      <w:lvlJc w:val="left"/>
      <w:pPr>
        <w:ind w:left="0" w:firstLine="420"/>
      </w:pPr>
      <w:rPr>
        <w:rFonts w:hint="eastAsia"/>
        <w:b/>
        <w:bCs/>
        <w:sz w:val="32"/>
        <w:szCs w:val="32"/>
      </w:rPr>
    </w:lvl>
  </w:abstractNum>
  <w:abstractNum w:abstractNumId="2">
    <w:nsid w:val="C9610D74"/>
    <w:multiLevelType w:val="singleLevel"/>
    <w:tmpl w:val="C9610D74"/>
    <w:lvl w:ilvl="0" w:tentative="0">
      <w:start w:val="1"/>
      <w:numFmt w:val="decimal"/>
      <w:suff w:val="nothing"/>
      <w:lvlText w:val="%1."/>
      <w:lvlJc w:val="left"/>
    </w:lvl>
  </w:abstractNum>
  <w:abstractNum w:abstractNumId="3">
    <w:nsid w:val="F364AB05"/>
    <w:multiLevelType w:val="singleLevel"/>
    <w:tmpl w:val="F364AB05"/>
    <w:lvl w:ilvl="0" w:tentative="0">
      <w:start w:val="2"/>
      <w:numFmt w:val="chineseCounting"/>
      <w:suff w:val="nothing"/>
      <w:lvlText w:val="（%1）"/>
      <w:lvlJc w:val="left"/>
      <w:rPr>
        <w:rFonts w:hint="eastAsia"/>
      </w:rPr>
    </w:lvl>
  </w:abstractNum>
  <w:abstractNum w:abstractNumId="4">
    <w:nsid w:val="55ACBCA7"/>
    <w:multiLevelType w:val="singleLevel"/>
    <w:tmpl w:val="55ACBCA7"/>
    <w:lvl w:ilvl="0" w:tentative="0">
      <w:start w:val="3"/>
      <w:numFmt w:val="chineseCounting"/>
      <w:suff w:val="nothing"/>
      <w:lvlText w:val="（%1）"/>
      <w:lvlJc w:val="left"/>
      <w:rPr>
        <w:rFonts w:hint="eastAsia"/>
      </w:rPr>
    </w:lvl>
  </w:abstractNum>
  <w:abstractNum w:abstractNumId="5">
    <w:nsid w:val="5B717A94"/>
    <w:multiLevelType w:val="singleLevel"/>
    <w:tmpl w:val="5B717A94"/>
    <w:lvl w:ilvl="0" w:tentative="0">
      <w:start w:val="1"/>
      <w:numFmt w:val="chineseCounting"/>
      <w:suff w:val="nothing"/>
      <w:lvlText w:val="（%1）"/>
      <w:lvlJc w:val="left"/>
      <w:pPr>
        <w:ind w:left="0" w:firstLine="420"/>
      </w:pPr>
      <w:rPr>
        <w:rFonts w:hint="eastAsia"/>
        <w:b/>
        <w:bCs/>
        <w:sz w:val="32"/>
        <w:szCs w:val="32"/>
      </w:rPr>
    </w:lvl>
  </w:abstractNum>
  <w:num w:numId="1">
    <w:abstractNumId w:val="4"/>
  </w:num>
  <w:num w:numId="2">
    <w:abstractNumId w:val="0"/>
  </w:num>
  <w:num w:numId="3">
    <w:abstractNumId w:val="3"/>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20"/>
    <w:footnote w:id="2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225C49"/>
    <w:rsid w:val="003A0914"/>
    <w:rsid w:val="003F417C"/>
    <w:rsid w:val="00515C5E"/>
    <w:rsid w:val="005758DD"/>
    <w:rsid w:val="005C6ADC"/>
    <w:rsid w:val="007F0A1D"/>
    <w:rsid w:val="009F5992"/>
    <w:rsid w:val="00A55F10"/>
    <w:rsid w:val="00A65FA9"/>
    <w:rsid w:val="00AB35C0"/>
    <w:rsid w:val="00B30A36"/>
    <w:rsid w:val="00B92181"/>
    <w:rsid w:val="00D5688F"/>
    <w:rsid w:val="00E22410"/>
    <w:rsid w:val="00EB1C0E"/>
    <w:rsid w:val="00F46D15"/>
    <w:rsid w:val="01066A48"/>
    <w:rsid w:val="010A08C5"/>
    <w:rsid w:val="010C0502"/>
    <w:rsid w:val="010D427B"/>
    <w:rsid w:val="012C2953"/>
    <w:rsid w:val="014F4893"/>
    <w:rsid w:val="015974C0"/>
    <w:rsid w:val="015E4AD6"/>
    <w:rsid w:val="0167398B"/>
    <w:rsid w:val="017E2A82"/>
    <w:rsid w:val="01804A4C"/>
    <w:rsid w:val="019B3009"/>
    <w:rsid w:val="01C54B55"/>
    <w:rsid w:val="01CA3F1A"/>
    <w:rsid w:val="01CC5EE4"/>
    <w:rsid w:val="01CF32DE"/>
    <w:rsid w:val="01E7687A"/>
    <w:rsid w:val="01EC02B1"/>
    <w:rsid w:val="01F77735"/>
    <w:rsid w:val="020044B1"/>
    <w:rsid w:val="020236B3"/>
    <w:rsid w:val="021B4775"/>
    <w:rsid w:val="02586ABC"/>
    <w:rsid w:val="026478F5"/>
    <w:rsid w:val="02817DCE"/>
    <w:rsid w:val="028711AE"/>
    <w:rsid w:val="028B18FB"/>
    <w:rsid w:val="02971350"/>
    <w:rsid w:val="029A5C54"/>
    <w:rsid w:val="02A209F3"/>
    <w:rsid w:val="02A35910"/>
    <w:rsid w:val="02B0310F"/>
    <w:rsid w:val="02B246DC"/>
    <w:rsid w:val="02B524D4"/>
    <w:rsid w:val="02BF1515"/>
    <w:rsid w:val="02E96621"/>
    <w:rsid w:val="02EB7901"/>
    <w:rsid w:val="02FC1D07"/>
    <w:rsid w:val="02FE20CD"/>
    <w:rsid w:val="03004097"/>
    <w:rsid w:val="031E038B"/>
    <w:rsid w:val="03261624"/>
    <w:rsid w:val="032A2EC2"/>
    <w:rsid w:val="032D4760"/>
    <w:rsid w:val="03343D40"/>
    <w:rsid w:val="03367AB9"/>
    <w:rsid w:val="033C0E47"/>
    <w:rsid w:val="034026E5"/>
    <w:rsid w:val="0341645D"/>
    <w:rsid w:val="03600692"/>
    <w:rsid w:val="036E22AD"/>
    <w:rsid w:val="037203C5"/>
    <w:rsid w:val="037C7496"/>
    <w:rsid w:val="039842CF"/>
    <w:rsid w:val="039C5442"/>
    <w:rsid w:val="03A21826"/>
    <w:rsid w:val="03B31109"/>
    <w:rsid w:val="03C076C5"/>
    <w:rsid w:val="03C30C20"/>
    <w:rsid w:val="03C87E63"/>
    <w:rsid w:val="03D42E2E"/>
    <w:rsid w:val="03E77005"/>
    <w:rsid w:val="03EC0177"/>
    <w:rsid w:val="03FF60FC"/>
    <w:rsid w:val="04090D29"/>
    <w:rsid w:val="0429421C"/>
    <w:rsid w:val="04312700"/>
    <w:rsid w:val="04363AE8"/>
    <w:rsid w:val="04441D61"/>
    <w:rsid w:val="045F6B9B"/>
    <w:rsid w:val="04602913"/>
    <w:rsid w:val="047775AF"/>
    <w:rsid w:val="048900BC"/>
    <w:rsid w:val="0491498E"/>
    <w:rsid w:val="04961E5F"/>
    <w:rsid w:val="04A5262D"/>
    <w:rsid w:val="04A96EB7"/>
    <w:rsid w:val="04BE2062"/>
    <w:rsid w:val="04BF763A"/>
    <w:rsid w:val="04CE1F73"/>
    <w:rsid w:val="04DF1A8A"/>
    <w:rsid w:val="04F03492"/>
    <w:rsid w:val="04FB74DF"/>
    <w:rsid w:val="050F055D"/>
    <w:rsid w:val="05485881"/>
    <w:rsid w:val="05500244"/>
    <w:rsid w:val="05542478"/>
    <w:rsid w:val="055E7FA4"/>
    <w:rsid w:val="056401E1"/>
    <w:rsid w:val="056B1570"/>
    <w:rsid w:val="05706B86"/>
    <w:rsid w:val="05715BAA"/>
    <w:rsid w:val="05781299"/>
    <w:rsid w:val="057E5747"/>
    <w:rsid w:val="05880374"/>
    <w:rsid w:val="05964A65"/>
    <w:rsid w:val="05A84572"/>
    <w:rsid w:val="05B11573"/>
    <w:rsid w:val="05BB42A5"/>
    <w:rsid w:val="05C0515E"/>
    <w:rsid w:val="05C50C80"/>
    <w:rsid w:val="05E03D0C"/>
    <w:rsid w:val="05E51322"/>
    <w:rsid w:val="05ED01D7"/>
    <w:rsid w:val="05ED6429"/>
    <w:rsid w:val="05F332D1"/>
    <w:rsid w:val="05FC035D"/>
    <w:rsid w:val="06043E9E"/>
    <w:rsid w:val="06113CB0"/>
    <w:rsid w:val="061B11E8"/>
    <w:rsid w:val="061E1B96"/>
    <w:rsid w:val="0635691E"/>
    <w:rsid w:val="064047AA"/>
    <w:rsid w:val="06474C6F"/>
    <w:rsid w:val="06540256"/>
    <w:rsid w:val="067A137F"/>
    <w:rsid w:val="067D77AC"/>
    <w:rsid w:val="069D39AB"/>
    <w:rsid w:val="06B01930"/>
    <w:rsid w:val="06B75E22"/>
    <w:rsid w:val="06BA630B"/>
    <w:rsid w:val="06F86E33"/>
    <w:rsid w:val="070007F9"/>
    <w:rsid w:val="0701218C"/>
    <w:rsid w:val="070361EF"/>
    <w:rsid w:val="071D3CB8"/>
    <w:rsid w:val="071E4FBC"/>
    <w:rsid w:val="07315469"/>
    <w:rsid w:val="073D1FEE"/>
    <w:rsid w:val="07414C7E"/>
    <w:rsid w:val="07434552"/>
    <w:rsid w:val="07462294"/>
    <w:rsid w:val="074F739B"/>
    <w:rsid w:val="07541C13"/>
    <w:rsid w:val="07723089"/>
    <w:rsid w:val="07794418"/>
    <w:rsid w:val="077A1F3E"/>
    <w:rsid w:val="078D3A1F"/>
    <w:rsid w:val="07A70F85"/>
    <w:rsid w:val="07AF1BE8"/>
    <w:rsid w:val="07BF4B46"/>
    <w:rsid w:val="07D16002"/>
    <w:rsid w:val="081128A2"/>
    <w:rsid w:val="08332819"/>
    <w:rsid w:val="0837069C"/>
    <w:rsid w:val="08395955"/>
    <w:rsid w:val="083B791F"/>
    <w:rsid w:val="083D3697"/>
    <w:rsid w:val="08475D24"/>
    <w:rsid w:val="08512C9F"/>
    <w:rsid w:val="085A276B"/>
    <w:rsid w:val="085D1644"/>
    <w:rsid w:val="08646E76"/>
    <w:rsid w:val="08687FE8"/>
    <w:rsid w:val="088017D6"/>
    <w:rsid w:val="08805332"/>
    <w:rsid w:val="088C3CD7"/>
    <w:rsid w:val="08B17BE1"/>
    <w:rsid w:val="08BD0334"/>
    <w:rsid w:val="08C96CD9"/>
    <w:rsid w:val="08C97472"/>
    <w:rsid w:val="08D062B9"/>
    <w:rsid w:val="08E91FC3"/>
    <w:rsid w:val="08EA67AB"/>
    <w:rsid w:val="08EC0C19"/>
    <w:rsid w:val="08F24482"/>
    <w:rsid w:val="091D7025"/>
    <w:rsid w:val="092C3A18"/>
    <w:rsid w:val="094B1DE4"/>
    <w:rsid w:val="094E71DE"/>
    <w:rsid w:val="09732F58"/>
    <w:rsid w:val="0978425B"/>
    <w:rsid w:val="09976DD7"/>
    <w:rsid w:val="099A0675"/>
    <w:rsid w:val="09A43E33"/>
    <w:rsid w:val="09B72FD5"/>
    <w:rsid w:val="09CB2722"/>
    <w:rsid w:val="09CF47C3"/>
    <w:rsid w:val="09D26061"/>
    <w:rsid w:val="09E638BB"/>
    <w:rsid w:val="0A067AB9"/>
    <w:rsid w:val="0A1B17B6"/>
    <w:rsid w:val="0A375EC4"/>
    <w:rsid w:val="0A767A5B"/>
    <w:rsid w:val="0A7F6940"/>
    <w:rsid w:val="0A814673"/>
    <w:rsid w:val="0A971D70"/>
    <w:rsid w:val="0AA3355A"/>
    <w:rsid w:val="0AA62B26"/>
    <w:rsid w:val="0AA95014"/>
    <w:rsid w:val="0ACE4A7B"/>
    <w:rsid w:val="0AD100C7"/>
    <w:rsid w:val="0ADA341F"/>
    <w:rsid w:val="0AEB147C"/>
    <w:rsid w:val="0AF344E1"/>
    <w:rsid w:val="0AFB5144"/>
    <w:rsid w:val="0B073AE9"/>
    <w:rsid w:val="0B261650"/>
    <w:rsid w:val="0B2F3CC0"/>
    <w:rsid w:val="0B5036E2"/>
    <w:rsid w:val="0B536D2E"/>
    <w:rsid w:val="0B6A36D6"/>
    <w:rsid w:val="0B7423F7"/>
    <w:rsid w:val="0B8415DD"/>
    <w:rsid w:val="0B867103"/>
    <w:rsid w:val="0B8B64C8"/>
    <w:rsid w:val="0B9A495D"/>
    <w:rsid w:val="0BAD28E2"/>
    <w:rsid w:val="0BB2614A"/>
    <w:rsid w:val="0BC42576"/>
    <w:rsid w:val="0BD07B44"/>
    <w:rsid w:val="0BDE0828"/>
    <w:rsid w:val="0BEF1D0B"/>
    <w:rsid w:val="0BFB5CEE"/>
    <w:rsid w:val="0C1B5A9E"/>
    <w:rsid w:val="0C226739"/>
    <w:rsid w:val="0C233CB3"/>
    <w:rsid w:val="0C28767C"/>
    <w:rsid w:val="0C2F4286"/>
    <w:rsid w:val="0C430B50"/>
    <w:rsid w:val="0C45497E"/>
    <w:rsid w:val="0C550884"/>
    <w:rsid w:val="0C681DA3"/>
    <w:rsid w:val="0C7C4062"/>
    <w:rsid w:val="0C811679"/>
    <w:rsid w:val="0C9D7330"/>
    <w:rsid w:val="0CA912FB"/>
    <w:rsid w:val="0CB8153E"/>
    <w:rsid w:val="0CB832EC"/>
    <w:rsid w:val="0CCC4FEA"/>
    <w:rsid w:val="0CD816BD"/>
    <w:rsid w:val="0CD87D21"/>
    <w:rsid w:val="0CE95B9C"/>
    <w:rsid w:val="0CEC2F96"/>
    <w:rsid w:val="0D0B3D64"/>
    <w:rsid w:val="0D0E73B0"/>
    <w:rsid w:val="0D1223A6"/>
    <w:rsid w:val="0D244E26"/>
    <w:rsid w:val="0D264448"/>
    <w:rsid w:val="0D5374B9"/>
    <w:rsid w:val="0D696CDD"/>
    <w:rsid w:val="0D6D057B"/>
    <w:rsid w:val="0D782A7C"/>
    <w:rsid w:val="0D817B82"/>
    <w:rsid w:val="0D98311E"/>
    <w:rsid w:val="0DBE0DD6"/>
    <w:rsid w:val="0DCD1019"/>
    <w:rsid w:val="0DD979BE"/>
    <w:rsid w:val="0DE7465B"/>
    <w:rsid w:val="0DFC36AD"/>
    <w:rsid w:val="0E016F15"/>
    <w:rsid w:val="0E15476E"/>
    <w:rsid w:val="0E3C7F4D"/>
    <w:rsid w:val="0E4A266A"/>
    <w:rsid w:val="0E4B63E2"/>
    <w:rsid w:val="0E63372C"/>
    <w:rsid w:val="0E8042DE"/>
    <w:rsid w:val="0E8F2773"/>
    <w:rsid w:val="0E922575"/>
    <w:rsid w:val="0EA7186A"/>
    <w:rsid w:val="0EC51CF1"/>
    <w:rsid w:val="0ED00784"/>
    <w:rsid w:val="0ED40186"/>
    <w:rsid w:val="0ED939EE"/>
    <w:rsid w:val="0EE4486D"/>
    <w:rsid w:val="0EEA5BFB"/>
    <w:rsid w:val="0F075BB4"/>
    <w:rsid w:val="0F0767AD"/>
    <w:rsid w:val="0F17035E"/>
    <w:rsid w:val="0F1A64E0"/>
    <w:rsid w:val="0F2033CB"/>
    <w:rsid w:val="0F360E40"/>
    <w:rsid w:val="0F437CE3"/>
    <w:rsid w:val="0F503C2D"/>
    <w:rsid w:val="0F672DA8"/>
    <w:rsid w:val="0F713C26"/>
    <w:rsid w:val="0F772119"/>
    <w:rsid w:val="0FCD43AF"/>
    <w:rsid w:val="0FD146C5"/>
    <w:rsid w:val="0FD348E1"/>
    <w:rsid w:val="0FD541B5"/>
    <w:rsid w:val="0FE06513"/>
    <w:rsid w:val="0FE64614"/>
    <w:rsid w:val="0FE97C61"/>
    <w:rsid w:val="1018371F"/>
    <w:rsid w:val="101C546C"/>
    <w:rsid w:val="102E38C6"/>
    <w:rsid w:val="103E7FAD"/>
    <w:rsid w:val="107C0AD5"/>
    <w:rsid w:val="107C2883"/>
    <w:rsid w:val="10856228"/>
    <w:rsid w:val="108B685B"/>
    <w:rsid w:val="10944070"/>
    <w:rsid w:val="10957D29"/>
    <w:rsid w:val="109E6C9D"/>
    <w:rsid w:val="10A04854"/>
    <w:rsid w:val="10A741DE"/>
    <w:rsid w:val="10AA73F0"/>
    <w:rsid w:val="10AB495D"/>
    <w:rsid w:val="10AC760C"/>
    <w:rsid w:val="10BD35C7"/>
    <w:rsid w:val="10C14D88"/>
    <w:rsid w:val="10C77FA2"/>
    <w:rsid w:val="10CC55B8"/>
    <w:rsid w:val="10DE68CB"/>
    <w:rsid w:val="10E32902"/>
    <w:rsid w:val="110424CC"/>
    <w:rsid w:val="110B3F03"/>
    <w:rsid w:val="111927C8"/>
    <w:rsid w:val="112E6273"/>
    <w:rsid w:val="113373E5"/>
    <w:rsid w:val="113D2012"/>
    <w:rsid w:val="114C494B"/>
    <w:rsid w:val="11585FBF"/>
    <w:rsid w:val="11686F20"/>
    <w:rsid w:val="117D6CED"/>
    <w:rsid w:val="11984DEC"/>
    <w:rsid w:val="11991213"/>
    <w:rsid w:val="119A56B6"/>
    <w:rsid w:val="11A16A45"/>
    <w:rsid w:val="11A61B83"/>
    <w:rsid w:val="11BC387F"/>
    <w:rsid w:val="11C95F9C"/>
    <w:rsid w:val="11CB2213"/>
    <w:rsid w:val="11CB3AC2"/>
    <w:rsid w:val="11DD1A47"/>
    <w:rsid w:val="11F87C9B"/>
    <w:rsid w:val="12086AC4"/>
    <w:rsid w:val="1211524D"/>
    <w:rsid w:val="12317F34"/>
    <w:rsid w:val="123B762F"/>
    <w:rsid w:val="12400C2B"/>
    <w:rsid w:val="125515DD"/>
    <w:rsid w:val="12577104"/>
    <w:rsid w:val="1266673E"/>
    <w:rsid w:val="128123D2"/>
    <w:rsid w:val="12883761"/>
    <w:rsid w:val="1288550F"/>
    <w:rsid w:val="12905384"/>
    <w:rsid w:val="12980212"/>
    <w:rsid w:val="12AA7B7B"/>
    <w:rsid w:val="12BC7114"/>
    <w:rsid w:val="12C0739F"/>
    <w:rsid w:val="12CC7AF2"/>
    <w:rsid w:val="12DC3AAD"/>
    <w:rsid w:val="12EE3481"/>
    <w:rsid w:val="131267C2"/>
    <w:rsid w:val="131E40C5"/>
    <w:rsid w:val="133236CD"/>
    <w:rsid w:val="13370A53"/>
    <w:rsid w:val="13392385"/>
    <w:rsid w:val="13675A6C"/>
    <w:rsid w:val="136A265D"/>
    <w:rsid w:val="13710699"/>
    <w:rsid w:val="1373302C"/>
    <w:rsid w:val="139E0D62"/>
    <w:rsid w:val="13A51B3A"/>
    <w:rsid w:val="13AE369B"/>
    <w:rsid w:val="13CC707A"/>
    <w:rsid w:val="13D84274"/>
    <w:rsid w:val="13DD38D4"/>
    <w:rsid w:val="13E77B33"/>
    <w:rsid w:val="13EE5846"/>
    <w:rsid w:val="13FC4407"/>
    <w:rsid w:val="14043122"/>
    <w:rsid w:val="140E071C"/>
    <w:rsid w:val="140F7BE3"/>
    <w:rsid w:val="14107EB2"/>
    <w:rsid w:val="14131750"/>
    <w:rsid w:val="14137C0C"/>
    <w:rsid w:val="141B23B3"/>
    <w:rsid w:val="142C0628"/>
    <w:rsid w:val="144B713C"/>
    <w:rsid w:val="14681A9C"/>
    <w:rsid w:val="146A5814"/>
    <w:rsid w:val="14972381"/>
    <w:rsid w:val="149A3C1F"/>
    <w:rsid w:val="14B22D17"/>
    <w:rsid w:val="14BC3B96"/>
    <w:rsid w:val="14D25167"/>
    <w:rsid w:val="14E07884"/>
    <w:rsid w:val="14E86739"/>
    <w:rsid w:val="1505553D"/>
    <w:rsid w:val="1518015B"/>
    <w:rsid w:val="15216C04"/>
    <w:rsid w:val="15325C06"/>
    <w:rsid w:val="15400323"/>
    <w:rsid w:val="154A73F4"/>
    <w:rsid w:val="1557566D"/>
    <w:rsid w:val="15587360"/>
    <w:rsid w:val="1573515B"/>
    <w:rsid w:val="15747FCD"/>
    <w:rsid w:val="157A5DB7"/>
    <w:rsid w:val="159C37D9"/>
    <w:rsid w:val="159E5049"/>
    <w:rsid w:val="15DB629E"/>
    <w:rsid w:val="15EA64E1"/>
    <w:rsid w:val="1618304E"/>
    <w:rsid w:val="161C2B3E"/>
    <w:rsid w:val="161F43DC"/>
    <w:rsid w:val="162001B3"/>
    <w:rsid w:val="162639BD"/>
    <w:rsid w:val="16272E7D"/>
    <w:rsid w:val="16353C00"/>
    <w:rsid w:val="16445BF1"/>
    <w:rsid w:val="164976AB"/>
    <w:rsid w:val="1656490E"/>
    <w:rsid w:val="16574435"/>
    <w:rsid w:val="16625746"/>
    <w:rsid w:val="16677B31"/>
    <w:rsid w:val="166C6378"/>
    <w:rsid w:val="166C6737"/>
    <w:rsid w:val="167724DE"/>
    <w:rsid w:val="167A73B7"/>
    <w:rsid w:val="168801D3"/>
    <w:rsid w:val="16924BAE"/>
    <w:rsid w:val="16AC1941"/>
    <w:rsid w:val="16B014D8"/>
    <w:rsid w:val="16DB47A7"/>
    <w:rsid w:val="16DF3094"/>
    <w:rsid w:val="16F40375"/>
    <w:rsid w:val="16F75418"/>
    <w:rsid w:val="16FC6A7F"/>
    <w:rsid w:val="1700420E"/>
    <w:rsid w:val="17044DC6"/>
    <w:rsid w:val="1732540E"/>
    <w:rsid w:val="173C0FBE"/>
    <w:rsid w:val="174753BE"/>
    <w:rsid w:val="175207E1"/>
    <w:rsid w:val="176C53FF"/>
    <w:rsid w:val="177B7D38"/>
    <w:rsid w:val="179D1A5D"/>
    <w:rsid w:val="17C0574B"/>
    <w:rsid w:val="17CA7A6F"/>
    <w:rsid w:val="17DE3E23"/>
    <w:rsid w:val="17FA4480"/>
    <w:rsid w:val="1800023D"/>
    <w:rsid w:val="18116229"/>
    <w:rsid w:val="18221F62"/>
    <w:rsid w:val="182D42C1"/>
    <w:rsid w:val="183A54FD"/>
    <w:rsid w:val="184243B2"/>
    <w:rsid w:val="18512847"/>
    <w:rsid w:val="187066E5"/>
    <w:rsid w:val="18722EE9"/>
    <w:rsid w:val="1876405C"/>
    <w:rsid w:val="18860743"/>
    <w:rsid w:val="188B5D59"/>
    <w:rsid w:val="188E3A9B"/>
    <w:rsid w:val="18952734"/>
    <w:rsid w:val="18965598"/>
    <w:rsid w:val="189A0770"/>
    <w:rsid w:val="189D5A8C"/>
    <w:rsid w:val="18A23FFA"/>
    <w:rsid w:val="18B2778A"/>
    <w:rsid w:val="18B369CF"/>
    <w:rsid w:val="18B54B84"/>
    <w:rsid w:val="18BB370C"/>
    <w:rsid w:val="18C4126B"/>
    <w:rsid w:val="18E35B95"/>
    <w:rsid w:val="18E637EA"/>
    <w:rsid w:val="1901601B"/>
    <w:rsid w:val="190F698A"/>
    <w:rsid w:val="191044B0"/>
    <w:rsid w:val="19173A91"/>
    <w:rsid w:val="19232435"/>
    <w:rsid w:val="193C52A5"/>
    <w:rsid w:val="194F7DBB"/>
    <w:rsid w:val="195D472D"/>
    <w:rsid w:val="19651B39"/>
    <w:rsid w:val="196D2E5D"/>
    <w:rsid w:val="19BB441C"/>
    <w:rsid w:val="19BF7459"/>
    <w:rsid w:val="19C239FC"/>
    <w:rsid w:val="19CF1C75"/>
    <w:rsid w:val="19CF2F48"/>
    <w:rsid w:val="19DB061A"/>
    <w:rsid w:val="19EE2A43"/>
    <w:rsid w:val="1A044015"/>
    <w:rsid w:val="1A1678A4"/>
    <w:rsid w:val="1A1839A8"/>
    <w:rsid w:val="1A1A1BD8"/>
    <w:rsid w:val="1A302507"/>
    <w:rsid w:val="1A46462D"/>
    <w:rsid w:val="1A4C776A"/>
    <w:rsid w:val="1A512FD2"/>
    <w:rsid w:val="1A5F749D"/>
    <w:rsid w:val="1A626914"/>
    <w:rsid w:val="1A710D72"/>
    <w:rsid w:val="1A7D5B75"/>
    <w:rsid w:val="1A8C400A"/>
    <w:rsid w:val="1AB136EC"/>
    <w:rsid w:val="1AB339DA"/>
    <w:rsid w:val="1ABD0513"/>
    <w:rsid w:val="1ADA2FC8"/>
    <w:rsid w:val="1AE1108A"/>
    <w:rsid w:val="1AE34745"/>
    <w:rsid w:val="1AE554AD"/>
    <w:rsid w:val="1AF220BF"/>
    <w:rsid w:val="1AF44089"/>
    <w:rsid w:val="1AFC6A9A"/>
    <w:rsid w:val="1B1464DA"/>
    <w:rsid w:val="1B19589E"/>
    <w:rsid w:val="1B3501FE"/>
    <w:rsid w:val="1B436EEA"/>
    <w:rsid w:val="1B4D379A"/>
    <w:rsid w:val="1B544B28"/>
    <w:rsid w:val="1B680005"/>
    <w:rsid w:val="1B726EB7"/>
    <w:rsid w:val="1B7C407F"/>
    <w:rsid w:val="1B8F3DB2"/>
    <w:rsid w:val="1B903686"/>
    <w:rsid w:val="1BA50EE0"/>
    <w:rsid w:val="1BB05AD7"/>
    <w:rsid w:val="1BCD48DA"/>
    <w:rsid w:val="1BCD6688"/>
    <w:rsid w:val="1BD45161"/>
    <w:rsid w:val="1BD73063"/>
    <w:rsid w:val="1BD931D0"/>
    <w:rsid w:val="1BE31D2D"/>
    <w:rsid w:val="1BE45119"/>
    <w:rsid w:val="1BF6798D"/>
    <w:rsid w:val="1BFE6842"/>
    <w:rsid w:val="1C0930EC"/>
    <w:rsid w:val="1C316C17"/>
    <w:rsid w:val="1C44694B"/>
    <w:rsid w:val="1C4E11FC"/>
    <w:rsid w:val="1C4F6C9D"/>
    <w:rsid w:val="1C536B8E"/>
    <w:rsid w:val="1C577A1E"/>
    <w:rsid w:val="1C6012AB"/>
    <w:rsid w:val="1C84143D"/>
    <w:rsid w:val="1C8431EB"/>
    <w:rsid w:val="1C901B90"/>
    <w:rsid w:val="1C9D42AD"/>
    <w:rsid w:val="1CDA105D"/>
    <w:rsid w:val="1CE343B6"/>
    <w:rsid w:val="1CF91695"/>
    <w:rsid w:val="1CFD2F9D"/>
    <w:rsid w:val="1D320CC5"/>
    <w:rsid w:val="1D497F91"/>
    <w:rsid w:val="1D4E55A7"/>
    <w:rsid w:val="1D6628F1"/>
    <w:rsid w:val="1D790876"/>
    <w:rsid w:val="1D884F5D"/>
    <w:rsid w:val="1DAB77C5"/>
    <w:rsid w:val="1DBA13AB"/>
    <w:rsid w:val="1DC046F7"/>
    <w:rsid w:val="1DD67A76"/>
    <w:rsid w:val="1DD85D04"/>
    <w:rsid w:val="1DD957B9"/>
    <w:rsid w:val="1DDE4B7D"/>
    <w:rsid w:val="1DE026A3"/>
    <w:rsid w:val="1DE33F41"/>
    <w:rsid w:val="1DF148B0"/>
    <w:rsid w:val="1E053855"/>
    <w:rsid w:val="1E0D0FBE"/>
    <w:rsid w:val="1E1B7B7F"/>
    <w:rsid w:val="1E28404A"/>
    <w:rsid w:val="1E2C7696"/>
    <w:rsid w:val="1E340C41"/>
    <w:rsid w:val="1E4B053E"/>
    <w:rsid w:val="1E6257AE"/>
    <w:rsid w:val="1E651C94"/>
    <w:rsid w:val="1E6A01BF"/>
    <w:rsid w:val="1E6E5F01"/>
    <w:rsid w:val="1E7C3A2F"/>
    <w:rsid w:val="1E8474D2"/>
    <w:rsid w:val="1E957931"/>
    <w:rsid w:val="1EA638ED"/>
    <w:rsid w:val="1EAE09F3"/>
    <w:rsid w:val="1EBA7398"/>
    <w:rsid w:val="1EBB0A1A"/>
    <w:rsid w:val="1F0C571A"/>
    <w:rsid w:val="1F2B3DF2"/>
    <w:rsid w:val="1F3D3B25"/>
    <w:rsid w:val="1F664E2A"/>
    <w:rsid w:val="1F83778A"/>
    <w:rsid w:val="1F9A2D26"/>
    <w:rsid w:val="1FA85442"/>
    <w:rsid w:val="1FB301B8"/>
    <w:rsid w:val="1FB97650"/>
    <w:rsid w:val="1FCA360B"/>
    <w:rsid w:val="1FD665CB"/>
    <w:rsid w:val="20012DA5"/>
    <w:rsid w:val="20024E90"/>
    <w:rsid w:val="201B383C"/>
    <w:rsid w:val="2026530A"/>
    <w:rsid w:val="2028233E"/>
    <w:rsid w:val="202C2CC4"/>
    <w:rsid w:val="20351C61"/>
    <w:rsid w:val="204131A1"/>
    <w:rsid w:val="204A0B08"/>
    <w:rsid w:val="20533996"/>
    <w:rsid w:val="2063580D"/>
    <w:rsid w:val="20790B8D"/>
    <w:rsid w:val="20796DDF"/>
    <w:rsid w:val="208A3AE1"/>
    <w:rsid w:val="208E4638"/>
    <w:rsid w:val="20931C4F"/>
    <w:rsid w:val="20967991"/>
    <w:rsid w:val="20A025BE"/>
    <w:rsid w:val="20A200E4"/>
    <w:rsid w:val="20AA51EA"/>
    <w:rsid w:val="20AE4CDA"/>
    <w:rsid w:val="20E029BA"/>
    <w:rsid w:val="20E92483"/>
    <w:rsid w:val="20E9617F"/>
    <w:rsid w:val="211A2370"/>
    <w:rsid w:val="2120725A"/>
    <w:rsid w:val="212C5BFF"/>
    <w:rsid w:val="21333432"/>
    <w:rsid w:val="214178FD"/>
    <w:rsid w:val="21494A03"/>
    <w:rsid w:val="21535882"/>
    <w:rsid w:val="21740A12"/>
    <w:rsid w:val="2177331E"/>
    <w:rsid w:val="219857D3"/>
    <w:rsid w:val="21AA36F4"/>
    <w:rsid w:val="21B46321"/>
    <w:rsid w:val="21C5052E"/>
    <w:rsid w:val="21CB5418"/>
    <w:rsid w:val="21D30974"/>
    <w:rsid w:val="21F42F2A"/>
    <w:rsid w:val="21F51191"/>
    <w:rsid w:val="21FF50C2"/>
    <w:rsid w:val="2205092A"/>
    <w:rsid w:val="221A1EFC"/>
    <w:rsid w:val="22280ABD"/>
    <w:rsid w:val="22327245"/>
    <w:rsid w:val="22462C3F"/>
    <w:rsid w:val="224D407F"/>
    <w:rsid w:val="22511DC1"/>
    <w:rsid w:val="225673D8"/>
    <w:rsid w:val="22806203"/>
    <w:rsid w:val="22822DA8"/>
    <w:rsid w:val="2287505A"/>
    <w:rsid w:val="22AD2D70"/>
    <w:rsid w:val="22B67E76"/>
    <w:rsid w:val="22BA2C18"/>
    <w:rsid w:val="22BB723B"/>
    <w:rsid w:val="22C34341"/>
    <w:rsid w:val="22CF41DC"/>
    <w:rsid w:val="22D14CB0"/>
    <w:rsid w:val="22D622C7"/>
    <w:rsid w:val="23133E1D"/>
    <w:rsid w:val="234E6301"/>
    <w:rsid w:val="23566F63"/>
    <w:rsid w:val="235774D3"/>
    <w:rsid w:val="23623B5A"/>
    <w:rsid w:val="238E494F"/>
    <w:rsid w:val="23A36435"/>
    <w:rsid w:val="23A777BF"/>
    <w:rsid w:val="23AE0B4E"/>
    <w:rsid w:val="23DE58D7"/>
    <w:rsid w:val="23EE53EE"/>
    <w:rsid w:val="23F549CE"/>
    <w:rsid w:val="240179A7"/>
    <w:rsid w:val="24107A5A"/>
    <w:rsid w:val="241F1A4B"/>
    <w:rsid w:val="24294678"/>
    <w:rsid w:val="243E45C7"/>
    <w:rsid w:val="24431BDE"/>
    <w:rsid w:val="244A1145"/>
    <w:rsid w:val="244F2331"/>
    <w:rsid w:val="24521409"/>
    <w:rsid w:val="245C4A4D"/>
    <w:rsid w:val="24796E62"/>
    <w:rsid w:val="24833D88"/>
    <w:rsid w:val="248A08C7"/>
    <w:rsid w:val="249B7324"/>
    <w:rsid w:val="24A13B1D"/>
    <w:rsid w:val="24CA5E5B"/>
    <w:rsid w:val="24CC5C1F"/>
    <w:rsid w:val="24D10F97"/>
    <w:rsid w:val="24DB0068"/>
    <w:rsid w:val="24E231A5"/>
    <w:rsid w:val="24E25E51"/>
    <w:rsid w:val="24E707BB"/>
    <w:rsid w:val="24E72569"/>
    <w:rsid w:val="24E84F70"/>
    <w:rsid w:val="24FC303A"/>
    <w:rsid w:val="24FD1D8D"/>
    <w:rsid w:val="250E2FDC"/>
    <w:rsid w:val="250E3F9A"/>
    <w:rsid w:val="252512E3"/>
    <w:rsid w:val="252B4B4C"/>
    <w:rsid w:val="252D7B95"/>
    <w:rsid w:val="25565941"/>
    <w:rsid w:val="256A4F48"/>
    <w:rsid w:val="256E4A38"/>
    <w:rsid w:val="25893A50"/>
    <w:rsid w:val="259D70CC"/>
    <w:rsid w:val="259F4148"/>
    <w:rsid w:val="25A501B3"/>
    <w:rsid w:val="25B85CB3"/>
    <w:rsid w:val="25D30D3F"/>
    <w:rsid w:val="25DF7546"/>
    <w:rsid w:val="25E02770"/>
    <w:rsid w:val="25EE5B79"/>
    <w:rsid w:val="25F72C80"/>
    <w:rsid w:val="260767E0"/>
    <w:rsid w:val="260809E9"/>
    <w:rsid w:val="2613754D"/>
    <w:rsid w:val="261E645E"/>
    <w:rsid w:val="26323CB8"/>
    <w:rsid w:val="26502390"/>
    <w:rsid w:val="2663431E"/>
    <w:rsid w:val="266F6FB1"/>
    <w:rsid w:val="26722306"/>
    <w:rsid w:val="267E2607"/>
    <w:rsid w:val="268169ED"/>
    <w:rsid w:val="26834513"/>
    <w:rsid w:val="268B33C8"/>
    <w:rsid w:val="26A3466F"/>
    <w:rsid w:val="26A50D4F"/>
    <w:rsid w:val="26B648E9"/>
    <w:rsid w:val="26C16DEA"/>
    <w:rsid w:val="26C80178"/>
    <w:rsid w:val="26D24169"/>
    <w:rsid w:val="26E0627B"/>
    <w:rsid w:val="26E33204"/>
    <w:rsid w:val="26EA4592"/>
    <w:rsid w:val="26EF1BA9"/>
    <w:rsid w:val="26F30F76"/>
    <w:rsid w:val="26FB22FC"/>
    <w:rsid w:val="272730F1"/>
    <w:rsid w:val="273870AC"/>
    <w:rsid w:val="273E043A"/>
    <w:rsid w:val="274517C9"/>
    <w:rsid w:val="27457A1B"/>
    <w:rsid w:val="274676FC"/>
    <w:rsid w:val="27473793"/>
    <w:rsid w:val="274A3283"/>
    <w:rsid w:val="274D272A"/>
    <w:rsid w:val="27566847"/>
    <w:rsid w:val="27577AEE"/>
    <w:rsid w:val="276237A8"/>
    <w:rsid w:val="27624129"/>
    <w:rsid w:val="27624AEB"/>
    <w:rsid w:val="2774529A"/>
    <w:rsid w:val="27764507"/>
    <w:rsid w:val="27822A1D"/>
    <w:rsid w:val="278A3680"/>
    <w:rsid w:val="278D0959"/>
    <w:rsid w:val="27952750"/>
    <w:rsid w:val="27CC1EEA"/>
    <w:rsid w:val="27D75BEA"/>
    <w:rsid w:val="27DA0163"/>
    <w:rsid w:val="27EF79D0"/>
    <w:rsid w:val="28047CF0"/>
    <w:rsid w:val="28287CEE"/>
    <w:rsid w:val="28506677"/>
    <w:rsid w:val="287E0A6F"/>
    <w:rsid w:val="28924EE2"/>
    <w:rsid w:val="28AA222B"/>
    <w:rsid w:val="28B27332"/>
    <w:rsid w:val="28BC1F5F"/>
    <w:rsid w:val="28DC5D2F"/>
    <w:rsid w:val="28DD7B11"/>
    <w:rsid w:val="28E3573D"/>
    <w:rsid w:val="28F434A6"/>
    <w:rsid w:val="28FB65E3"/>
    <w:rsid w:val="2903193C"/>
    <w:rsid w:val="290C6A42"/>
    <w:rsid w:val="292024ED"/>
    <w:rsid w:val="29276C21"/>
    <w:rsid w:val="292F2731"/>
    <w:rsid w:val="29345F99"/>
    <w:rsid w:val="294A6DC7"/>
    <w:rsid w:val="295847E9"/>
    <w:rsid w:val="296323DA"/>
    <w:rsid w:val="296A7617"/>
    <w:rsid w:val="296E1A34"/>
    <w:rsid w:val="29714AF7"/>
    <w:rsid w:val="297665B1"/>
    <w:rsid w:val="297E0FC2"/>
    <w:rsid w:val="29852351"/>
    <w:rsid w:val="299802D6"/>
    <w:rsid w:val="29A0718A"/>
    <w:rsid w:val="29A70519"/>
    <w:rsid w:val="29B07B75"/>
    <w:rsid w:val="29C64ABB"/>
    <w:rsid w:val="29CA1CE0"/>
    <w:rsid w:val="29DF7CB3"/>
    <w:rsid w:val="29F3375E"/>
    <w:rsid w:val="29FF0355"/>
    <w:rsid w:val="2A021BF3"/>
    <w:rsid w:val="2A0B4F4C"/>
    <w:rsid w:val="2A0F7F3F"/>
    <w:rsid w:val="2A2878AC"/>
    <w:rsid w:val="2A2E6FFE"/>
    <w:rsid w:val="2A3004CC"/>
    <w:rsid w:val="2A3E7038"/>
    <w:rsid w:val="2A3E70CF"/>
    <w:rsid w:val="2A443FBA"/>
    <w:rsid w:val="2A44644C"/>
    <w:rsid w:val="2A4547E5"/>
    <w:rsid w:val="2A557F75"/>
    <w:rsid w:val="2A587A65"/>
    <w:rsid w:val="2A6428AE"/>
    <w:rsid w:val="2A662182"/>
    <w:rsid w:val="2A6B4A25"/>
    <w:rsid w:val="2A6E7289"/>
    <w:rsid w:val="2A7A1FBE"/>
    <w:rsid w:val="2A7B22B9"/>
    <w:rsid w:val="2A8B1BE9"/>
    <w:rsid w:val="2A8D770F"/>
    <w:rsid w:val="2A9211C9"/>
    <w:rsid w:val="2A9D0A0A"/>
    <w:rsid w:val="2AB1519A"/>
    <w:rsid w:val="2AB23619"/>
    <w:rsid w:val="2AB56C65"/>
    <w:rsid w:val="2ABF7AE4"/>
    <w:rsid w:val="2AC450FA"/>
    <w:rsid w:val="2AC944BF"/>
    <w:rsid w:val="2AD34292"/>
    <w:rsid w:val="2AD417E1"/>
    <w:rsid w:val="2AE17EE7"/>
    <w:rsid w:val="2AE33E50"/>
    <w:rsid w:val="2AE9007F"/>
    <w:rsid w:val="2B035C23"/>
    <w:rsid w:val="2B073965"/>
    <w:rsid w:val="2B1716CE"/>
    <w:rsid w:val="2B1A4D1A"/>
    <w:rsid w:val="2B255B99"/>
    <w:rsid w:val="2B277B63"/>
    <w:rsid w:val="2B667F60"/>
    <w:rsid w:val="2B674404"/>
    <w:rsid w:val="2B6D70C3"/>
    <w:rsid w:val="2B88437A"/>
    <w:rsid w:val="2B8A00F2"/>
    <w:rsid w:val="2B9F3B9D"/>
    <w:rsid w:val="2BA07916"/>
    <w:rsid w:val="2BA2543C"/>
    <w:rsid w:val="2BA54F2C"/>
    <w:rsid w:val="2BA6170E"/>
    <w:rsid w:val="2BB351B8"/>
    <w:rsid w:val="2BC058C2"/>
    <w:rsid w:val="2BC7377E"/>
    <w:rsid w:val="2BCC070B"/>
    <w:rsid w:val="2BD92122"/>
    <w:rsid w:val="2BDB26FC"/>
    <w:rsid w:val="2BDF21EC"/>
    <w:rsid w:val="2BE772F2"/>
    <w:rsid w:val="2BF612E4"/>
    <w:rsid w:val="2BFF288E"/>
    <w:rsid w:val="2C077995"/>
    <w:rsid w:val="2C112457"/>
    <w:rsid w:val="2C136339"/>
    <w:rsid w:val="2C187F64"/>
    <w:rsid w:val="2C2045B2"/>
    <w:rsid w:val="2C22657D"/>
    <w:rsid w:val="2C245E51"/>
    <w:rsid w:val="2C295B25"/>
    <w:rsid w:val="2C424529"/>
    <w:rsid w:val="2C4464F3"/>
    <w:rsid w:val="2C4627F2"/>
    <w:rsid w:val="2C4D2553"/>
    <w:rsid w:val="2C6721E1"/>
    <w:rsid w:val="2C8B4122"/>
    <w:rsid w:val="2C9256AF"/>
    <w:rsid w:val="2CA70830"/>
    <w:rsid w:val="2CB04AF3"/>
    <w:rsid w:val="2CBF274A"/>
    <w:rsid w:val="2CC3566A"/>
    <w:rsid w:val="2CCB328B"/>
    <w:rsid w:val="2CD61EB8"/>
    <w:rsid w:val="2CFC6DCE"/>
    <w:rsid w:val="2D197980"/>
    <w:rsid w:val="2D1E6D44"/>
    <w:rsid w:val="2D306A77"/>
    <w:rsid w:val="2D393B7E"/>
    <w:rsid w:val="2D67693D"/>
    <w:rsid w:val="2D7B5F44"/>
    <w:rsid w:val="2D7C1CBC"/>
    <w:rsid w:val="2D7D16EA"/>
    <w:rsid w:val="2D806BDB"/>
    <w:rsid w:val="2D84696E"/>
    <w:rsid w:val="2D8A43D9"/>
    <w:rsid w:val="2D901D4F"/>
    <w:rsid w:val="2D96159B"/>
    <w:rsid w:val="2D990AC0"/>
    <w:rsid w:val="2DAB617C"/>
    <w:rsid w:val="2DB04579"/>
    <w:rsid w:val="2DBF665F"/>
    <w:rsid w:val="2DD1437F"/>
    <w:rsid w:val="2DDE2D69"/>
    <w:rsid w:val="2DDE64D3"/>
    <w:rsid w:val="2DE06617"/>
    <w:rsid w:val="2DEA131C"/>
    <w:rsid w:val="2DEC0BF0"/>
    <w:rsid w:val="2DFD2DFD"/>
    <w:rsid w:val="2E3B21E8"/>
    <w:rsid w:val="2E47051C"/>
    <w:rsid w:val="2E516CA5"/>
    <w:rsid w:val="2E652751"/>
    <w:rsid w:val="2E666C21"/>
    <w:rsid w:val="2E6B420B"/>
    <w:rsid w:val="2EC4391B"/>
    <w:rsid w:val="2ECD6C74"/>
    <w:rsid w:val="2ED973C6"/>
    <w:rsid w:val="2EE869ED"/>
    <w:rsid w:val="2EF97A69"/>
    <w:rsid w:val="2F0B779C"/>
    <w:rsid w:val="2F1E302B"/>
    <w:rsid w:val="2F2B2156"/>
    <w:rsid w:val="2F3A30FD"/>
    <w:rsid w:val="2F3A5849"/>
    <w:rsid w:val="2F3B2A6E"/>
    <w:rsid w:val="2F4E3FEE"/>
    <w:rsid w:val="2F8740A1"/>
    <w:rsid w:val="2F8A6913"/>
    <w:rsid w:val="2F956FA1"/>
    <w:rsid w:val="2F971030"/>
    <w:rsid w:val="2FCC0CD9"/>
    <w:rsid w:val="2FD12F51"/>
    <w:rsid w:val="2FD22068"/>
    <w:rsid w:val="2FD25609"/>
    <w:rsid w:val="2FD302BA"/>
    <w:rsid w:val="2FE222AB"/>
    <w:rsid w:val="2FF65D56"/>
    <w:rsid w:val="30024B76"/>
    <w:rsid w:val="30085A89"/>
    <w:rsid w:val="30314FE0"/>
    <w:rsid w:val="30420F78"/>
    <w:rsid w:val="3048473A"/>
    <w:rsid w:val="3056190F"/>
    <w:rsid w:val="30564752"/>
    <w:rsid w:val="306C3FB4"/>
    <w:rsid w:val="308B0B94"/>
    <w:rsid w:val="30935FB0"/>
    <w:rsid w:val="309C4B4F"/>
    <w:rsid w:val="309F1F4A"/>
    <w:rsid w:val="30C60521"/>
    <w:rsid w:val="30CE6868"/>
    <w:rsid w:val="30E20088"/>
    <w:rsid w:val="30FE32FE"/>
    <w:rsid w:val="30FF6E8C"/>
    <w:rsid w:val="31126CE6"/>
    <w:rsid w:val="31140B8A"/>
    <w:rsid w:val="3115220C"/>
    <w:rsid w:val="31293F09"/>
    <w:rsid w:val="312D1C4B"/>
    <w:rsid w:val="313421A7"/>
    <w:rsid w:val="31476A7C"/>
    <w:rsid w:val="31532D34"/>
    <w:rsid w:val="3159659D"/>
    <w:rsid w:val="31717D8A"/>
    <w:rsid w:val="317258B0"/>
    <w:rsid w:val="31741628"/>
    <w:rsid w:val="31815AF3"/>
    <w:rsid w:val="31864EB8"/>
    <w:rsid w:val="31A17F44"/>
    <w:rsid w:val="31A812D2"/>
    <w:rsid w:val="31AC1DEB"/>
    <w:rsid w:val="31C37EBA"/>
    <w:rsid w:val="31CA56EC"/>
    <w:rsid w:val="31CA749A"/>
    <w:rsid w:val="31CF4429"/>
    <w:rsid w:val="31D2634F"/>
    <w:rsid w:val="31D40319"/>
    <w:rsid w:val="31D900D5"/>
    <w:rsid w:val="31D9148B"/>
    <w:rsid w:val="3200779C"/>
    <w:rsid w:val="3207249C"/>
    <w:rsid w:val="3215767E"/>
    <w:rsid w:val="321815D1"/>
    <w:rsid w:val="322272D6"/>
    <w:rsid w:val="323E7DF9"/>
    <w:rsid w:val="324A2389"/>
    <w:rsid w:val="324E00CB"/>
    <w:rsid w:val="32591CA8"/>
    <w:rsid w:val="3279475B"/>
    <w:rsid w:val="327F0285"/>
    <w:rsid w:val="32851613"/>
    <w:rsid w:val="328B5F1C"/>
    <w:rsid w:val="328C4750"/>
    <w:rsid w:val="32933D30"/>
    <w:rsid w:val="32A26FE0"/>
    <w:rsid w:val="32A7158A"/>
    <w:rsid w:val="32BA306B"/>
    <w:rsid w:val="32BD0DAD"/>
    <w:rsid w:val="330B7D6A"/>
    <w:rsid w:val="331C5AD4"/>
    <w:rsid w:val="33357C1C"/>
    <w:rsid w:val="333C6176"/>
    <w:rsid w:val="333C7F24"/>
    <w:rsid w:val="334D2131"/>
    <w:rsid w:val="334F40FB"/>
    <w:rsid w:val="335D2A64"/>
    <w:rsid w:val="33630BDD"/>
    <w:rsid w:val="336631F3"/>
    <w:rsid w:val="338B331E"/>
    <w:rsid w:val="339A574D"/>
    <w:rsid w:val="339E473B"/>
    <w:rsid w:val="33A1422B"/>
    <w:rsid w:val="33BE4DDD"/>
    <w:rsid w:val="33CB1BCD"/>
    <w:rsid w:val="33D53ED4"/>
    <w:rsid w:val="33DC34B5"/>
    <w:rsid w:val="33EC194A"/>
    <w:rsid w:val="33FE342B"/>
    <w:rsid w:val="340071A3"/>
    <w:rsid w:val="3405439E"/>
    <w:rsid w:val="341D288D"/>
    <w:rsid w:val="34215A65"/>
    <w:rsid w:val="345117AD"/>
    <w:rsid w:val="345E036E"/>
    <w:rsid w:val="34B63D06"/>
    <w:rsid w:val="34B82A8C"/>
    <w:rsid w:val="34B85CD0"/>
    <w:rsid w:val="34BC5CBA"/>
    <w:rsid w:val="34BD4837"/>
    <w:rsid w:val="34D36666"/>
    <w:rsid w:val="34DE774E"/>
    <w:rsid w:val="34E86A35"/>
    <w:rsid w:val="353115DE"/>
    <w:rsid w:val="35470E02"/>
    <w:rsid w:val="35496928"/>
    <w:rsid w:val="355A28E3"/>
    <w:rsid w:val="35642BA4"/>
    <w:rsid w:val="3572573D"/>
    <w:rsid w:val="357E0CC8"/>
    <w:rsid w:val="358160C2"/>
    <w:rsid w:val="358931C8"/>
    <w:rsid w:val="35A324DC"/>
    <w:rsid w:val="35A40002"/>
    <w:rsid w:val="35B450D6"/>
    <w:rsid w:val="35BE7316"/>
    <w:rsid w:val="35C661CB"/>
    <w:rsid w:val="35C67F79"/>
    <w:rsid w:val="35C83CF1"/>
    <w:rsid w:val="35D46B3A"/>
    <w:rsid w:val="35E054DE"/>
    <w:rsid w:val="35E30B2B"/>
    <w:rsid w:val="35E6061B"/>
    <w:rsid w:val="35ED19A9"/>
    <w:rsid w:val="35F83418"/>
    <w:rsid w:val="35F920FC"/>
    <w:rsid w:val="35FA6EBB"/>
    <w:rsid w:val="35FC399A"/>
    <w:rsid w:val="36056CF3"/>
    <w:rsid w:val="360F36CE"/>
    <w:rsid w:val="360F7B72"/>
    <w:rsid w:val="36174C78"/>
    <w:rsid w:val="361C5DEB"/>
    <w:rsid w:val="363F7524"/>
    <w:rsid w:val="364041CF"/>
    <w:rsid w:val="36472C31"/>
    <w:rsid w:val="3651018A"/>
    <w:rsid w:val="365D6B2F"/>
    <w:rsid w:val="366003CD"/>
    <w:rsid w:val="36783969"/>
    <w:rsid w:val="368816D2"/>
    <w:rsid w:val="369462C9"/>
    <w:rsid w:val="36963DEF"/>
    <w:rsid w:val="369D517D"/>
    <w:rsid w:val="36AC62D8"/>
    <w:rsid w:val="36C418A2"/>
    <w:rsid w:val="36D05553"/>
    <w:rsid w:val="36D466C5"/>
    <w:rsid w:val="36EE7787"/>
    <w:rsid w:val="3701395E"/>
    <w:rsid w:val="371D62BE"/>
    <w:rsid w:val="37305FF2"/>
    <w:rsid w:val="374455F9"/>
    <w:rsid w:val="375B2943"/>
    <w:rsid w:val="37621F23"/>
    <w:rsid w:val="37626C67"/>
    <w:rsid w:val="376357CC"/>
    <w:rsid w:val="37682AA5"/>
    <w:rsid w:val="379D2F5B"/>
    <w:rsid w:val="37AF0A14"/>
    <w:rsid w:val="37B07132"/>
    <w:rsid w:val="37B704C1"/>
    <w:rsid w:val="37C618BA"/>
    <w:rsid w:val="37C70626"/>
    <w:rsid w:val="37CD3840"/>
    <w:rsid w:val="37EB6F48"/>
    <w:rsid w:val="37F41099"/>
    <w:rsid w:val="381E22EE"/>
    <w:rsid w:val="381F40A2"/>
    <w:rsid w:val="38213B8C"/>
    <w:rsid w:val="38242728"/>
    <w:rsid w:val="382462C4"/>
    <w:rsid w:val="38392C84"/>
    <w:rsid w:val="386F48F8"/>
    <w:rsid w:val="387939C8"/>
    <w:rsid w:val="387B78CA"/>
    <w:rsid w:val="389471A0"/>
    <w:rsid w:val="38983E4E"/>
    <w:rsid w:val="38AB0436"/>
    <w:rsid w:val="38B22A36"/>
    <w:rsid w:val="38B642D4"/>
    <w:rsid w:val="38BD5663"/>
    <w:rsid w:val="38BF587F"/>
    <w:rsid w:val="38CA7D80"/>
    <w:rsid w:val="38D806EF"/>
    <w:rsid w:val="38D8249D"/>
    <w:rsid w:val="38E5726C"/>
    <w:rsid w:val="38EA21D0"/>
    <w:rsid w:val="38F11218"/>
    <w:rsid w:val="38FE486E"/>
    <w:rsid w:val="3902751A"/>
    <w:rsid w:val="39052016"/>
    <w:rsid w:val="39102474"/>
    <w:rsid w:val="39162FC5"/>
    <w:rsid w:val="392A6A70"/>
    <w:rsid w:val="39305703"/>
    <w:rsid w:val="394B7113"/>
    <w:rsid w:val="39567866"/>
    <w:rsid w:val="3962620A"/>
    <w:rsid w:val="39673821"/>
    <w:rsid w:val="39755F3E"/>
    <w:rsid w:val="39837B1F"/>
    <w:rsid w:val="399A1E48"/>
    <w:rsid w:val="39B8407C"/>
    <w:rsid w:val="39BA4298"/>
    <w:rsid w:val="39BC1DBE"/>
    <w:rsid w:val="39C63990"/>
    <w:rsid w:val="39C72511"/>
    <w:rsid w:val="39D07618"/>
    <w:rsid w:val="39D8471E"/>
    <w:rsid w:val="39F1151D"/>
    <w:rsid w:val="39F41558"/>
    <w:rsid w:val="3A10210A"/>
    <w:rsid w:val="3A110B07"/>
    <w:rsid w:val="3A13103F"/>
    <w:rsid w:val="3A232F1C"/>
    <w:rsid w:val="3A3F02FA"/>
    <w:rsid w:val="3A401E2F"/>
    <w:rsid w:val="3A445DFF"/>
    <w:rsid w:val="3A4A60C7"/>
    <w:rsid w:val="3A5C0EAC"/>
    <w:rsid w:val="3A5E2E76"/>
    <w:rsid w:val="3A7C154E"/>
    <w:rsid w:val="3A7C32FC"/>
    <w:rsid w:val="3A904CEE"/>
    <w:rsid w:val="3A9643BE"/>
    <w:rsid w:val="3A975602"/>
    <w:rsid w:val="3A9E3272"/>
    <w:rsid w:val="3AA60379"/>
    <w:rsid w:val="3AAF547F"/>
    <w:rsid w:val="3AB24F6F"/>
    <w:rsid w:val="3AC04D69"/>
    <w:rsid w:val="3AD14FE6"/>
    <w:rsid w:val="3AE21A2C"/>
    <w:rsid w:val="3AE710BD"/>
    <w:rsid w:val="3AE8273F"/>
    <w:rsid w:val="3AF86D4E"/>
    <w:rsid w:val="3B0C28D2"/>
    <w:rsid w:val="3B0F70F1"/>
    <w:rsid w:val="3B196D9D"/>
    <w:rsid w:val="3B1E43B3"/>
    <w:rsid w:val="3B2A0FAA"/>
    <w:rsid w:val="3B367023"/>
    <w:rsid w:val="3B4309FB"/>
    <w:rsid w:val="3B445B48"/>
    <w:rsid w:val="3B472350"/>
    <w:rsid w:val="3B673FAC"/>
    <w:rsid w:val="3B6B584A"/>
    <w:rsid w:val="3B7C25A4"/>
    <w:rsid w:val="3B892C45"/>
    <w:rsid w:val="3B8C756F"/>
    <w:rsid w:val="3BA0301A"/>
    <w:rsid w:val="3BA26D92"/>
    <w:rsid w:val="3BBF7944"/>
    <w:rsid w:val="3BCB0097"/>
    <w:rsid w:val="3BCB62E9"/>
    <w:rsid w:val="3BE61375"/>
    <w:rsid w:val="3BF13876"/>
    <w:rsid w:val="3BF75330"/>
    <w:rsid w:val="3C011D0B"/>
    <w:rsid w:val="3C1852A6"/>
    <w:rsid w:val="3C1A7DDF"/>
    <w:rsid w:val="3C211F85"/>
    <w:rsid w:val="3C4165AB"/>
    <w:rsid w:val="3C47049B"/>
    <w:rsid w:val="3C526A0A"/>
    <w:rsid w:val="3C5938F5"/>
    <w:rsid w:val="3C5B0B93"/>
    <w:rsid w:val="3C7C5835"/>
    <w:rsid w:val="3C893ABF"/>
    <w:rsid w:val="3C8E7B71"/>
    <w:rsid w:val="3CAA23A2"/>
    <w:rsid w:val="3CB43221"/>
    <w:rsid w:val="3CBE7BFC"/>
    <w:rsid w:val="3CC86905"/>
    <w:rsid w:val="3CDD08B0"/>
    <w:rsid w:val="3CDE204C"/>
    <w:rsid w:val="3CE5162C"/>
    <w:rsid w:val="3CE55188"/>
    <w:rsid w:val="3CF278A5"/>
    <w:rsid w:val="3D0D46DF"/>
    <w:rsid w:val="3D1F4154"/>
    <w:rsid w:val="3D2A35EE"/>
    <w:rsid w:val="3D2D739E"/>
    <w:rsid w:val="3D3E6007"/>
    <w:rsid w:val="3D453E79"/>
    <w:rsid w:val="3D475E43"/>
    <w:rsid w:val="3D7242CB"/>
    <w:rsid w:val="3D7309E6"/>
    <w:rsid w:val="3D734E8A"/>
    <w:rsid w:val="3D755B93"/>
    <w:rsid w:val="3D7A7FC6"/>
    <w:rsid w:val="3D960B78"/>
    <w:rsid w:val="3DB01C3A"/>
    <w:rsid w:val="3DE74F30"/>
    <w:rsid w:val="3E1975B3"/>
    <w:rsid w:val="3E1E24A7"/>
    <w:rsid w:val="3E3A1504"/>
    <w:rsid w:val="3E52684D"/>
    <w:rsid w:val="3E526AD0"/>
    <w:rsid w:val="3E81604A"/>
    <w:rsid w:val="3E9C5D1B"/>
    <w:rsid w:val="3EC11C25"/>
    <w:rsid w:val="3ECE7E07"/>
    <w:rsid w:val="3ED74FA5"/>
    <w:rsid w:val="3ED80F27"/>
    <w:rsid w:val="3EE576C2"/>
    <w:rsid w:val="3EEA117C"/>
    <w:rsid w:val="3EF1250A"/>
    <w:rsid w:val="3EF142B8"/>
    <w:rsid w:val="3F171845"/>
    <w:rsid w:val="3F1B30E3"/>
    <w:rsid w:val="3F1C1543"/>
    <w:rsid w:val="3F235B23"/>
    <w:rsid w:val="3F3360DA"/>
    <w:rsid w:val="3F3C12AC"/>
    <w:rsid w:val="3F4343E8"/>
    <w:rsid w:val="3F5900B0"/>
    <w:rsid w:val="3F591E5E"/>
    <w:rsid w:val="3F620D12"/>
    <w:rsid w:val="3F6E3B5B"/>
    <w:rsid w:val="3F751CD1"/>
    <w:rsid w:val="3F7F7B16"/>
    <w:rsid w:val="3F820783"/>
    <w:rsid w:val="3F84512C"/>
    <w:rsid w:val="3F934EDE"/>
    <w:rsid w:val="3F961B94"/>
    <w:rsid w:val="3FA70E1B"/>
    <w:rsid w:val="3FCE7FB1"/>
    <w:rsid w:val="3FFF0C57"/>
    <w:rsid w:val="40072778"/>
    <w:rsid w:val="400A3D6D"/>
    <w:rsid w:val="40322DDA"/>
    <w:rsid w:val="40356427"/>
    <w:rsid w:val="4037219F"/>
    <w:rsid w:val="403C77B5"/>
    <w:rsid w:val="40456F00"/>
    <w:rsid w:val="40503261"/>
    <w:rsid w:val="407B7DCC"/>
    <w:rsid w:val="407D1B7C"/>
    <w:rsid w:val="40861EE7"/>
    <w:rsid w:val="408F6A49"/>
    <w:rsid w:val="409F5F96"/>
    <w:rsid w:val="40A610D2"/>
    <w:rsid w:val="40AA0BC3"/>
    <w:rsid w:val="40C33A32"/>
    <w:rsid w:val="40D519B8"/>
    <w:rsid w:val="40E8793D"/>
    <w:rsid w:val="40F402D6"/>
    <w:rsid w:val="41115446"/>
    <w:rsid w:val="411B55A4"/>
    <w:rsid w:val="412070D7"/>
    <w:rsid w:val="412344D1"/>
    <w:rsid w:val="413E57AF"/>
    <w:rsid w:val="416A0352"/>
    <w:rsid w:val="417E7512"/>
    <w:rsid w:val="4186746A"/>
    <w:rsid w:val="41886A2A"/>
    <w:rsid w:val="41950E9A"/>
    <w:rsid w:val="419754E8"/>
    <w:rsid w:val="41992059"/>
    <w:rsid w:val="41AA2E44"/>
    <w:rsid w:val="41B15F81"/>
    <w:rsid w:val="41B56B45"/>
    <w:rsid w:val="41F63994"/>
    <w:rsid w:val="42075BA1"/>
    <w:rsid w:val="42165DE4"/>
    <w:rsid w:val="42236491"/>
    <w:rsid w:val="423D7815"/>
    <w:rsid w:val="424566C9"/>
    <w:rsid w:val="4269060A"/>
    <w:rsid w:val="42795A70"/>
    <w:rsid w:val="427A2817"/>
    <w:rsid w:val="42815953"/>
    <w:rsid w:val="42845443"/>
    <w:rsid w:val="42877B7C"/>
    <w:rsid w:val="42957651"/>
    <w:rsid w:val="429C09DF"/>
    <w:rsid w:val="429C453B"/>
    <w:rsid w:val="42B55CBC"/>
    <w:rsid w:val="42BF022A"/>
    <w:rsid w:val="42BF46CD"/>
    <w:rsid w:val="42C606A4"/>
    <w:rsid w:val="42D27F5D"/>
    <w:rsid w:val="42D53D36"/>
    <w:rsid w:val="42D75573"/>
    <w:rsid w:val="42E02CAB"/>
    <w:rsid w:val="42E27411"/>
    <w:rsid w:val="42E66EDA"/>
    <w:rsid w:val="42F355A6"/>
    <w:rsid w:val="430976F7"/>
    <w:rsid w:val="430B7913"/>
    <w:rsid w:val="432B1CC4"/>
    <w:rsid w:val="432B3260"/>
    <w:rsid w:val="432B58BF"/>
    <w:rsid w:val="433B60C3"/>
    <w:rsid w:val="433F4264"/>
    <w:rsid w:val="434626F9"/>
    <w:rsid w:val="4348798E"/>
    <w:rsid w:val="435A14A9"/>
    <w:rsid w:val="43776D56"/>
    <w:rsid w:val="437919A4"/>
    <w:rsid w:val="43943464"/>
    <w:rsid w:val="43993170"/>
    <w:rsid w:val="439E2535"/>
    <w:rsid w:val="43A23DD3"/>
    <w:rsid w:val="43AF029E"/>
    <w:rsid w:val="43CC52F4"/>
    <w:rsid w:val="43E837B0"/>
    <w:rsid w:val="43F65ECD"/>
    <w:rsid w:val="44056110"/>
    <w:rsid w:val="44231DF0"/>
    <w:rsid w:val="44242A3A"/>
    <w:rsid w:val="442C18EF"/>
    <w:rsid w:val="442C5D93"/>
    <w:rsid w:val="443A6796"/>
    <w:rsid w:val="4440539A"/>
    <w:rsid w:val="44466E54"/>
    <w:rsid w:val="446C2633"/>
    <w:rsid w:val="447943E7"/>
    <w:rsid w:val="447F4128"/>
    <w:rsid w:val="448E6105"/>
    <w:rsid w:val="449961D7"/>
    <w:rsid w:val="44A21BB1"/>
    <w:rsid w:val="44B87626"/>
    <w:rsid w:val="44BE6401"/>
    <w:rsid w:val="44C95EA8"/>
    <w:rsid w:val="44D77AAC"/>
    <w:rsid w:val="44E24D0F"/>
    <w:rsid w:val="44ED5522"/>
    <w:rsid w:val="44F468B0"/>
    <w:rsid w:val="44F527F3"/>
    <w:rsid w:val="44FD0B3A"/>
    <w:rsid w:val="45050ABD"/>
    <w:rsid w:val="450B59A8"/>
    <w:rsid w:val="4515296F"/>
    <w:rsid w:val="45264590"/>
    <w:rsid w:val="452B604A"/>
    <w:rsid w:val="45322A10"/>
    <w:rsid w:val="45327C70"/>
    <w:rsid w:val="45386828"/>
    <w:rsid w:val="453E5D7D"/>
    <w:rsid w:val="45424958"/>
    <w:rsid w:val="454F1D39"/>
    <w:rsid w:val="45570BED"/>
    <w:rsid w:val="456674E7"/>
    <w:rsid w:val="456A1083"/>
    <w:rsid w:val="456B4699"/>
    <w:rsid w:val="456C25B1"/>
    <w:rsid w:val="457C68A6"/>
    <w:rsid w:val="457F5E93"/>
    <w:rsid w:val="45800144"/>
    <w:rsid w:val="45833790"/>
    <w:rsid w:val="458C4D3B"/>
    <w:rsid w:val="459E05CA"/>
    <w:rsid w:val="45B24076"/>
    <w:rsid w:val="45B93774"/>
    <w:rsid w:val="45D1274E"/>
    <w:rsid w:val="45D93CF8"/>
    <w:rsid w:val="45DB35CC"/>
    <w:rsid w:val="45F4468E"/>
    <w:rsid w:val="462907DC"/>
    <w:rsid w:val="462F5277"/>
    <w:rsid w:val="46386C71"/>
    <w:rsid w:val="46431172"/>
    <w:rsid w:val="46601D24"/>
    <w:rsid w:val="46663F20"/>
    <w:rsid w:val="466730B2"/>
    <w:rsid w:val="466F0C69"/>
    <w:rsid w:val="46794B93"/>
    <w:rsid w:val="468A76E0"/>
    <w:rsid w:val="46911EDD"/>
    <w:rsid w:val="469F4F9C"/>
    <w:rsid w:val="46A165C4"/>
    <w:rsid w:val="46A1726F"/>
    <w:rsid w:val="46A75BA4"/>
    <w:rsid w:val="46C04776"/>
    <w:rsid w:val="46C67DD9"/>
    <w:rsid w:val="46DF745D"/>
    <w:rsid w:val="472D60AA"/>
    <w:rsid w:val="47356D0C"/>
    <w:rsid w:val="47462CC7"/>
    <w:rsid w:val="475D6979"/>
    <w:rsid w:val="47623541"/>
    <w:rsid w:val="47775577"/>
    <w:rsid w:val="478A62C0"/>
    <w:rsid w:val="47941618"/>
    <w:rsid w:val="47A93BD6"/>
    <w:rsid w:val="47BB36B5"/>
    <w:rsid w:val="47C7611D"/>
    <w:rsid w:val="47D56477"/>
    <w:rsid w:val="47DC3DCE"/>
    <w:rsid w:val="47E07536"/>
    <w:rsid w:val="481B6721"/>
    <w:rsid w:val="481D611E"/>
    <w:rsid w:val="482C6442"/>
    <w:rsid w:val="4839282C"/>
    <w:rsid w:val="4855661E"/>
    <w:rsid w:val="48594C7C"/>
    <w:rsid w:val="485A1120"/>
    <w:rsid w:val="485D29BF"/>
    <w:rsid w:val="488E26A7"/>
    <w:rsid w:val="48961A2D"/>
    <w:rsid w:val="48A22238"/>
    <w:rsid w:val="48A227F4"/>
    <w:rsid w:val="48A71E8C"/>
    <w:rsid w:val="48AB372A"/>
    <w:rsid w:val="48B06F92"/>
    <w:rsid w:val="48B14A50"/>
    <w:rsid w:val="48B40105"/>
    <w:rsid w:val="48B466DB"/>
    <w:rsid w:val="48B87E46"/>
    <w:rsid w:val="48BC2E9F"/>
    <w:rsid w:val="48C742DC"/>
    <w:rsid w:val="48DB206F"/>
    <w:rsid w:val="48DF5182"/>
    <w:rsid w:val="48E409EA"/>
    <w:rsid w:val="490E1005"/>
    <w:rsid w:val="49242612"/>
    <w:rsid w:val="492E7EB7"/>
    <w:rsid w:val="49382AE4"/>
    <w:rsid w:val="49441489"/>
    <w:rsid w:val="494D658F"/>
    <w:rsid w:val="494F64C8"/>
    <w:rsid w:val="495A5150"/>
    <w:rsid w:val="495E079C"/>
    <w:rsid w:val="495E69EE"/>
    <w:rsid w:val="4961203A"/>
    <w:rsid w:val="497A75A0"/>
    <w:rsid w:val="49864C99"/>
    <w:rsid w:val="498E6BA8"/>
    <w:rsid w:val="49B20AE8"/>
    <w:rsid w:val="49C6610C"/>
    <w:rsid w:val="49CA4084"/>
    <w:rsid w:val="49D767A1"/>
    <w:rsid w:val="49E8275C"/>
    <w:rsid w:val="49F11610"/>
    <w:rsid w:val="49F22DB7"/>
    <w:rsid w:val="49F25388"/>
    <w:rsid w:val="49F509D5"/>
    <w:rsid w:val="49FC11EF"/>
    <w:rsid w:val="4A121195"/>
    <w:rsid w:val="4A1D0657"/>
    <w:rsid w:val="4A2C034A"/>
    <w:rsid w:val="4A6358AE"/>
    <w:rsid w:val="4A6A13C3"/>
    <w:rsid w:val="4A9326C8"/>
    <w:rsid w:val="4AA046CC"/>
    <w:rsid w:val="4AA85A47"/>
    <w:rsid w:val="4AB235B5"/>
    <w:rsid w:val="4AB663B6"/>
    <w:rsid w:val="4ABB259D"/>
    <w:rsid w:val="4AC40AD3"/>
    <w:rsid w:val="4AC41483"/>
    <w:rsid w:val="4AC72371"/>
    <w:rsid w:val="4AD14F9E"/>
    <w:rsid w:val="4AD87A63"/>
    <w:rsid w:val="4AE747C1"/>
    <w:rsid w:val="4AEE3DA2"/>
    <w:rsid w:val="4B105AC6"/>
    <w:rsid w:val="4B2444D5"/>
    <w:rsid w:val="4B29588E"/>
    <w:rsid w:val="4B5736F5"/>
    <w:rsid w:val="4B700C5B"/>
    <w:rsid w:val="4B8D35BB"/>
    <w:rsid w:val="4BA91A77"/>
    <w:rsid w:val="4BBD5522"/>
    <w:rsid w:val="4BC114B6"/>
    <w:rsid w:val="4BCD7E5B"/>
    <w:rsid w:val="4BE34F89"/>
    <w:rsid w:val="4BE60F1D"/>
    <w:rsid w:val="4BEE4235"/>
    <w:rsid w:val="4BFD104F"/>
    <w:rsid w:val="4C235CCD"/>
    <w:rsid w:val="4C2518F0"/>
    <w:rsid w:val="4C3B3017"/>
    <w:rsid w:val="4C5174C5"/>
    <w:rsid w:val="4C611387"/>
    <w:rsid w:val="4C6E4D74"/>
    <w:rsid w:val="4C7C0669"/>
    <w:rsid w:val="4CA77C4A"/>
    <w:rsid w:val="4CB9218D"/>
    <w:rsid w:val="4CC622FE"/>
    <w:rsid w:val="4CD03F0E"/>
    <w:rsid w:val="4CD3324F"/>
    <w:rsid w:val="4CE511D4"/>
    <w:rsid w:val="4CEC60BF"/>
    <w:rsid w:val="4D0258E3"/>
    <w:rsid w:val="4D0E4287"/>
    <w:rsid w:val="4D153868"/>
    <w:rsid w:val="4D16313C"/>
    <w:rsid w:val="4D1B69A4"/>
    <w:rsid w:val="4D205898"/>
    <w:rsid w:val="4D3E5E49"/>
    <w:rsid w:val="4D4E0B28"/>
    <w:rsid w:val="4D583170"/>
    <w:rsid w:val="4D616AAD"/>
    <w:rsid w:val="4D6C5536"/>
    <w:rsid w:val="4D826A23"/>
    <w:rsid w:val="4D875DE8"/>
    <w:rsid w:val="4D897DB2"/>
    <w:rsid w:val="4D8D78A2"/>
    <w:rsid w:val="4D901140"/>
    <w:rsid w:val="4DAC1D64"/>
    <w:rsid w:val="4DB017E2"/>
    <w:rsid w:val="4DB42B6D"/>
    <w:rsid w:val="4DC1731C"/>
    <w:rsid w:val="4DC31516"/>
    <w:rsid w:val="4DED20EF"/>
    <w:rsid w:val="4DFA480C"/>
    <w:rsid w:val="4DFF0074"/>
    <w:rsid w:val="4E000207"/>
    <w:rsid w:val="4E1753BE"/>
    <w:rsid w:val="4E296E9F"/>
    <w:rsid w:val="4E3A10AC"/>
    <w:rsid w:val="4E4168DE"/>
    <w:rsid w:val="4E6A7BE3"/>
    <w:rsid w:val="4E724CEA"/>
    <w:rsid w:val="4E7E2CDE"/>
    <w:rsid w:val="4E8B1908"/>
    <w:rsid w:val="4EA03605"/>
    <w:rsid w:val="4EA53DD6"/>
    <w:rsid w:val="4EA708A9"/>
    <w:rsid w:val="4EA76741"/>
    <w:rsid w:val="4EAD7AD0"/>
    <w:rsid w:val="4EB3158A"/>
    <w:rsid w:val="4EB8094F"/>
    <w:rsid w:val="4EB96475"/>
    <w:rsid w:val="4EBD5F65"/>
    <w:rsid w:val="4EC33834"/>
    <w:rsid w:val="4ECA0682"/>
    <w:rsid w:val="4EE72FE2"/>
    <w:rsid w:val="4EE80B08"/>
    <w:rsid w:val="4EF27440"/>
    <w:rsid w:val="4EF4576E"/>
    <w:rsid w:val="4F062964"/>
    <w:rsid w:val="4F0C7551"/>
    <w:rsid w:val="4F196F13"/>
    <w:rsid w:val="4F1B2C8C"/>
    <w:rsid w:val="4F2558B8"/>
    <w:rsid w:val="4F3501F1"/>
    <w:rsid w:val="4F517E50"/>
    <w:rsid w:val="4F593BBA"/>
    <w:rsid w:val="4F6463E1"/>
    <w:rsid w:val="4F6B59C1"/>
    <w:rsid w:val="4F6F4D85"/>
    <w:rsid w:val="4F797711"/>
    <w:rsid w:val="4F8151E4"/>
    <w:rsid w:val="4F9D237F"/>
    <w:rsid w:val="4F9D5D96"/>
    <w:rsid w:val="4FA4714D"/>
    <w:rsid w:val="4FA709C3"/>
    <w:rsid w:val="4FCC59A5"/>
    <w:rsid w:val="4FCE5F50"/>
    <w:rsid w:val="4FD46DAB"/>
    <w:rsid w:val="5019541D"/>
    <w:rsid w:val="50265D8C"/>
    <w:rsid w:val="503735A8"/>
    <w:rsid w:val="503B636E"/>
    <w:rsid w:val="506B7C43"/>
    <w:rsid w:val="5075461D"/>
    <w:rsid w:val="50792360"/>
    <w:rsid w:val="50B36B51"/>
    <w:rsid w:val="50C36BA5"/>
    <w:rsid w:val="50D37CC2"/>
    <w:rsid w:val="50E023DF"/>
    <w:rsid w:val="51002139"/>
    <w:rsid w:val="510C08F5"/>
    <w:rsid w:val="51162402"/>
    <w:rsid w:val="51295B34"/>
    <w:rsid w:val="512C73D2"/>
    <w:rsid w:val="51307C7F"/>
    <w:rsid w:val="513D338D"/>
    <w:rsid w:val="516E79EA"/>
    <w:rsid w:val="517A638F"/>
    <w:rsid w:val="517D384B"/>
    <w:rsid w:val="5181771E"/>
    <w:rsid w:val="518A5306"/>
    <w:rsid w:val="519136D9"/>
    <w:rsid w:val="519A0650"/>
    <w:rsid w:val="51B51175"/>
    <w:rsid w:val="51BD002A"/>
    <w:rsid w:val="51C40673"/>
    <w:rsid w:val="51C82784"/>
    <w:rsid w:val="51DA01C5"/>
    <w:rsid w:val="51DA0BDC"/>
    <w:rsid w:val="51EB2DE9"/>
    <w:rsid w:val="51ED6B61"/>
    <w:rsid w:val="520B5239"/>
    <w:rsid w:val="520C1395"/>
    <w:rsid w:val="52114133"/>
    <w:rsid w:val="52187956"/>
    <w:rsid w:val="52224331"/>
    <w:rsid w:val="52505342"/>
    <w:rsid w:val="52566DC5"/>
    <w:rsid w:val="526B3F2A"/>
    <w:rsid w:val="526B5CD8"/>
    <w:rsid w:val="52792E56"/>
    <w:rsid w:val="528A2602"/>
    <w:rsid w:val="528D5C4E"/>
    <w:rsid w:val="5292739E"/>
    <w:rsid w:val="52A15B9E"/>
    <w:rsid w:val="52A955AB"/>
    <w:rsid w:val="52B458D1"/>
    <w:rsid w:val="52B633F7"/>
    <w:rsid w:val="52BD5F36"/>
    <w:rsid w:val="52BD6DD9"/>
    <w:rsid w:val="52D72187"/>
    <w:rsid w:val="52DB4C0C"/>
    <w:rsid w:val="530C74BB"/>
    <w:rsid w:val="530D4FE1"/>
    <w:rsid w:val="53192AD0"/>
    <w:rsid w:val="53213917"/>
    <w:rsid w:val="532219F2"/>
    <w:rsid w:val="532742F5"/>
    <w:rsid w:val="53281E1B"/>
    <w:rsid w:val="53283BC9"/>
    <w:rsid w:val="532C36B9"/>
    <w:rsid w:val="5334256E"/>
    <w:rsid w:val="533572C9"/>
    <w:rsid w:val="534E1882"/>
    <w:rsid w:val="537B019D"/>
    <w:rsid w:val="537B1F4B"/>
    <w:rsid w:val="538418DC"/>
    <w:rsid w:val="538A5B0B"/>
    <w:rsid w:val="538A5F1E"/>
    <w:rsid w:val="538B4884"/>
    <w:rsid w:val="53BD6A07"/>
    <w:rsid w:val="53CE29C2"/>
    <w:rsid w:val="53D224B3"/>
    <w:rsid w:val="53E97F57"/>
    <w:rsid w:val="54120B01"/>
    <w:rsid w:val="5419780A"/>
    <w:rsid w:val="541A1764"/>
    <w:rsid w:val="543842E0"/>
    <w:rsid w:val="54497256"/>
    <w:rsid w:val="54596730"/>
    <w:rsid w:val="548C2AFB"/>
    <w:rsid w:val="54BF230B"/>
    <w:rsid w:val="54D77655"/>
    <w:rsid w:val="54DF6509"/>
    <w:rsid w:val="54E51D72"/>
    <w:rsid w:val="54E63D3C"/>
    <w:rsid w:val="54F509F0"/>
    <w:rsid w:val="54F77E01"/>
    <w:rsid w:val="54FF095A"/>
    <w:rsid w:val="55024486"/>
    <w:rsid w:val="550E7937"/>
    <w:rsid w:val="5511700B"/>
    <w:rsid w:val="55200FFC"/>
    <w:rsid w:val="55261830"/>
    <w:rsid w:val="553920BD"/>
    <w:rsid w:val="55436A98"/>
    <w:rsid w:val="555A3408"/>
    <w:rsid w:val="555E7D76"/>
    <w:rsid w:val="557355CF"/>
    <w:rsid w:val="55833339"/>
    <w:rsid w:val="55835CD9"/>
    <w:rsid w:val="559A7000"/>
    <w:rsid w:val="55B86DFB"/>
    <w:rsid w:val="55D02A22"/>
    <w:rsid w:val="55D43B94"/>
    <w:rsid w:val="55DB13C7"/>
    <w:rsid w:val="55E42029"/>
    <w:rsid w:val="55EE5388"/>
    <w:rsid w:val="55F61D5C"/>
    <w:rsid w:val="55FD24BD"/>
    <w:rsid w:val="56332FB1"/>
    <w:rsid w:val="56384123"/>
    <w:rsid w:val="564F1D64"/>
    <w:rsid w:val="56521B76"/>
    <w:rsid w:val="56584557"/>
    <w:rsid w:val="566E3FE9"/>
    <w:rsid w:val="567C6706"/>
    <w:rsid w:val="56835CE6"/>
    <w:rsid w:val="56AE3088"/>
    <w:rsid w:val="56DE0AFD"/>
    <w:rsid w:val="56E85B49"/>
    <w:rsid w:val="56EB5639"/>
    <w:rsid w:val="56FA762A"/>
    <w:rsid w:val="571873F4"/>
    <w:rsid w:val="571E5A0F"/>
    <w:rsid w:val="57347BEB"/>
    <w:rsid w:val="57480A98"/>
    <w:rsid w:val="574F3E1A"/>
    <w:rsid w:val="577044C9"/>
    <w:rsid w:val="57720FDC"/>
    <w:rsid w:val="57776ECD"/>
    <w:rsid w:val="57815B08"/>
    <w:rsid w:val="578B5303"/>
    <w:rsid w:val="57B91294"/>
    <w:rsid w:val="57C86D31"/>
    <w:rsid w:val="57D63BF4"/>
    <w:rsid w:val="57D65228"/>
    <w:rsid w:val="58036411"/>
    <w:rsid w:val="58150BC0"/>
    <w:rsid w:val="581666E6"/>
    <w:rsid w:val="583C29E5"/>
    <w:rsid w:val="584375EF"/>
    <w:rsid w:val="58492F40"/>
    <w:rsid w:val="585A4825"/>
    <w:rsid w:val="587753D7"/>
    <w:rsid w:val="58816255"/>
    <w:rsid w:val="588D58A4"/>
    <w:rsid w:val="58975A79"/>
    <w:rsid w:val="589C176E"/>
    <w:rsid w:val="589D64CC"/>
    <w:rsid w:val="58A255C2"/>
    <w:rsid w:val="58B101BD"/>
    <w:rsid w:val="58B13598"/>
    <w:rsid w:val="58D601A6"/>
    <w:rsid w:val="58DB73AF"/>
    <w:rsid w:val="58E9186D"/>
    <w:rsid w:val="590A18DC"/>
    <w:rsid w:val="591F781C"/>
    <w:rsid w:val="592954E8"/>
    <w:rsid w:val="59356705"/>
    <w:rsid w:val="59480B21"/>
    <w:rsid w:val="59492A03"/>
    <w:rsid w:val="595E0345"/>
    <w:rsid w:val="596A4F3B"/>
    <w:rsid w:val="597E01B2"/>
    <w:rsid w:val="598F6750"/>
    <w:rsid w:val="59965D30"/>
    <w:rsid w:val="599E6993"/>
    <w:rsid w:val="59A87812"/>
    <w:rsid w:val="59B83EF9"/>
    <w:rsid w:val="59C06909"/>
    <w:rsid w:val="59C503C4"/>
    <w:rsid w:val="59D423B5"/>
    <w:rsid w:val="59E44536"/>
    <w:rsid w:val="59E91410"/>
    <w:rsid w:val="59EC3BA2"/>
    <w:rsid w:val="59F34F31"/>
    <w:rsid w:val="5A00764E"/>
    <w:rsid w:val="5A0233C6"/>
    <w:rsid w:val="5A151FE3"/>
    <w:rsid w:val="5A2C0767"/>
    <w:rsid w:val="5A2D1BB7"/>
    <w:rsid w:val="5A2F3A8F"/>
    <w:rsid w:val="5A582FE6"/>
    <w:rsid w:val="5A6310DA"/>
    <w:rsid w:val="5A7F4A16"/>
    <w:rsid w:val="5A9164F8"/>
    <w:rsid w:val="5AAD49D1"/>
    <w:rsid w:val="5AAE70AA"/>
    <w:rsid w:val="5AB21A7A"/>
    <w:rsid w:val="5AB67D0C"/>
    <w:rsid w:val="5AC74505"/>
    <w:rsid w:val="5AD102F4"/>
    <w:rsid w:val="5AD3266C"/>
    <w:rsid w:val="5ADF54B5"/>
    <w:rsid w:val="5AE623A0"/>
    <w:rsid w:val="5AE66844"/>
    <w:rsid w:val="5AEE394A"/>
    <w:rsid w:val="5AF76774"/>
    <w:rsid w:val="5AFA65F2"/>
    <w:rsid w:val="5B0647F0"/>
    <w:rsid w:val="5B0A0784"/>
    <w:rsid w:val="5B150ED7"/>
    <w:rsid w:val="5B2A2098"/>
    <w:rsid w:val="5B2F01EA"/>
    <w:rsid w:val="5B5E462C"/>
    <w:rsid w:val="5B5E63DA"/>
    <w:rsid w:val="5B7756EE"/>
    <w:rsid w:val="5B864E83"/>
    <w:rsid w:val="5B8816A9"/>
    <w:rsid w:val="5B8E5344"/>
    <w:rsid w:val="5B9120E3"/>
    <w:rsid w:val="5B9242D5"/>
    <w:rsid w:val="5B9725E1"/>
    <w:rsid w:val="5B9B5880"/>
    <w:rsid w:val="5BAF6C35"/>
    <w:rsid w:val="5BBB382C"/>
    <w:rsid w:val="5BCD17B1"/>
    <w:rsid w:val="5BDA50CE"/>
    <w:rsid w:val="5BF654C6"/>
    <w:rsid w:val="5BFD3468"/>
    <w:rsid w:val="5BFE2505"/>
    <w:rsid w:val="5C031DC6"/>
    <w:rsid w:val="5C161AB5"/>
    <w:rsid w:val="5C163158"/>
    <w:rsid w:val="5C1B042B"/>
    <w:rsid w:val="5C1D6DB7"/>
    <w:rsid w:val="5C1E3DBB"/>
    <w:rsid w:val="5C2018E1"/>
    <w:rsid w:val="5C3E512C"/>
    <w:rsid w:val="5C595D12"/>
    <w:rsid w:val="5C9522CF"/>
    <w:rsid w:val="5C966047"/>
    <w:rsid w:val="5C9A78E6"/>
    <w:rsid w:val="5CAE4E65"/>
    <w:rsid w:val="5CB647FF"/>
    <w:rsid w:val="5CBA122E"/>
    <w:rsid w:val="5CC22998"/>
    <w:rsid w:val="5CC55041"/>
    <w:rsid w:val="5CCA30ED"/>
    <w:rsid w:val="5CD5091E"/>
    <w:rsid w:val="5CD96D5E"/>
    <w:rsid w:val="5CDC7EFE"/>
    <w:rsid w:val="5CEA65A2"/>
    <w:rsid w:val="5D015BB7"/>
    <w:rsid w:val="5D1551BE"/>
    <w:rsid w:val="5D192F00"/>
    <w:rsid w:val="5D29565C"/>
    <w:rsid w:val="5D983F46"/>
    <w:rsid w:val="5DB03139"/>
    <w:rsid w:val="5DB524FD"/>
    <w:rsid w:val="5DC44938"/>
    <w:rsid w:val="5DD010E5"/>
    <w:rsid w:val="5DDC5E8E"/>
    <w:rsid w:val="5DF70C36"/>
    <w:rsid w:val="5E0314BA"/>
    <w:rsid w:val="5E080C09"/>
    <w:rsid w:val="5E0C4813"/>
    <w:rsid w:val="5E176F6C"/>
    <w:rsid w:val="5E286360"/>
    <w:rsid w:val="5E525F9E"/>
    <w:rsid w:val="5E581806"/>
    <w:rsid w:val="5E5C58A6"/>
    <w:rsid w:val="5E6301AB"/>
    <w:rsid w:val="5E66256E"/>
    <w:rsid w:val="5E77771D"/>
    <w:rsid w:val="5E782489"/>
    <w:rsid w:val="5E7B72A3"/>
    <w:rsid w:val="5E873E9A"/>
    <w:rsid w:val="5EA51E0F"/>
    <w:rsid w:val="5EAF096B"/>
    <w:rsid w:val="5EB84053"/>
    <w:rsid w:val="5EDA046D"/>
    <w:rsid w:val="5EFC4888"/>
    <w:rsid w:val="5F0F74DD"/>
    <w:rsid w:val="5F225970"/>
    <w:rsid w:val="5F3538F6"/>
    <w:rsid w:val="5F5737A7"/>
    <w:rsid w:val="5F5B3D80"/>
    <w:rsid w:val="5F6E0BB6"/>
    <w:rsid w:val="5F702A21"/>
    <w:rsid w:val="5F724B4A"/>
    <w:rsid w:val="5F7E77B8"/>
    <w:rsid w:val="5F944AC0"/>
    <w:rsid w:val="5F9451DF"/>
    <w:rsid w:val="5F9C5723"/>
    <w:rsid w:val="5FA12D39"/>
    <w:rsid w:val="5FA8056B"/>
    <w:rsid w:val="5FC8476A"/>
    <w:rsid w:val="5FCC6AA8"/>
    <w:rsid w:val="5FD5231D"/>
    <w:rsid w:val="5FD70E51"/>
    <w:rsid w:val="5FD749AD"/>
    <w:rsid w:val="5FDB26EF"/>
    <w:rsid w:val="5FE315A4"/>
    <w:rsid w:val="5FEC48FC"/>
    <w:rsid w:val="5FF7504F"/>
    <w:rsid w:val="5FFC654F"/>
    <w:rsid w:val="603D6F06"/>
    <w:rsid w:val="6045508A"/>
    <w:rsid w:val="60592C21"/>
    <w:rsid w:val="6065645C"/>
    <w:rsid w:val="607E52DF"/>
    <w:rsid w:val="60844B35"/>
    <w:rsid w:val="608B7F65"/>
    <w:rsid w:val="608F6033"/>
    <w:rsid w:val="60996106"/>
    <w:rsid w:val="60A07495"/>
    <w:rsid w:val="60AD570E"/>
    <w:rsid w:val="60B075B9"/>
    <w:rsid w:val="60B13450"/>
    <w:rsid w:val="60EE6452"/>
    <w:rsid w:val="60F872D1"/>
    <w:rsid w:val="610712C2"/>
    <w:rsid w:val="610A3004"/>
    <w:rsid w:val="611834CF"/>
    <w:rsid w:val="612956DC"/>
    <w:rsid w:val="61464BA5"/>
    <w:rsid w:val="615564D1"/>
    <w:rsid w:val="61572C72"/>
    <w:rsid w:val="61671D60"/>
    <w:rsid w:val="616C7377"/>
    <w:rsid w:val="61704BEA"/>
    <w:rsid w:val="6172150A"/>
    <w:rsid w:val="61970898"/>
    <w:rsid w:val="61A60705"/>
    <w:rsid w:val="61BC20AC"/>
    <w:rsid w:val="61C00B9C"/>
    <w:rsid w:val="61C243C9"/>
    <w:rsid w:val="61C827FF"/>
    <w:rsid w:val="61D70C94"/>
    <w:rsid w:val="61DD1805"/>
    <w:rsid w:val="61F408C6"/>
    <w:rsid w:val="62023B22"/>
    <w:rsid w:val="62285994"/>
    <w:rsid w:val="622D2FAA"/>
    <w:rsid w:val="623052EC"/>
    <w:rsid w:val="62314848"/>
    <w:rsid w:val="62361E5F"/>
    <w:rsid w:val="624B3430"/>
    <w:rsid w:val="624C1682"/>
    <w:rsid w:val="627C183B"/>
    <w:rsid w:val="627D7A8D"/>
    <w:rsid w:val="62912A31"/>
    <w:rsid w:val="62917095"/>
    <w:rsid w:val="62A019CE"/>
    <w:rsid w:val="62A82630"/>
    <w:rsid w:val="62A85ACE"/>
    <w:rsid w:val="62BE2037"/>
    <w:rsid w:val="62DF24F6"/>
    <w:rsid w:val="62E80C7F"/>
    <w:rsid w:val="62E83F51"/>
    <w:rsid w:val="62FB30A8"/>
    <w:rsid w:val="6300421A"/>
    <w:rsid w:val="630E2DDB"/>
    <w:rsid w:val="631657EC"/>
    <w:rsid w:val="63181564"/>
    <w:rsid w:val="633D721D"/>
    <w:rsid w:val="63456869"/>
    <w:rsid w:val="63691DC0"/>
    <w:rsid w:val="63732C3E"/>
    <w:rsid w:val="63827325"/>
    <w:rsid w:val="638766EA"/>
    <w:rsid w:val="63AE011A"/>
    <w:rsid w:val="63AE3C76"/>
    <w:rsid w:val="63B05C41"/>
    <w:rsid w:val="63B53257"/>
    <w:rsid w:val="63B55005"/>
    <w:rsid w:val="63C65464"/>
    <w:rsid w:val="63E34D49"/>
    <w:rsid w:val="63E91153"/>
    <w:rsid w:val="63EB0A27"/>
    <w:rsid w:val="63F026C4"/>
    <w:rsid w:val="63F27D49"/>
    <w:rsid w:val="640D6102"/>
    <w:rsid w:val="64124205"/>
    <w:rsid w:val="64175CC0"/>
    <w:rsid w:val="64251522"/>
    <w:rsid w:val="642D0BA5"/>
    <w:rsid w:val="64460353"/>
    <w:rsid w:val="644665A5"/>
    <w:rsid w:val="645B3DFE"/>
    <w:rsid w:val="645B552C"/>
    <w:rsid w:val="645F6310"/>
    <w:rsid w:val="64662443"/>
    <w:rsid w:val="646627A3"/>
    <w:rsid w:val="64713622"/>
    <w:rsid w:val="64847742"/>
    <w:rsid w:val="64917820"/>
    <w:rsid w:val="64AF5EF8"/>
    <w:rsid w:val="64B147AF"/>
    <w:rsid w:val="64BE438D"/>
    <w:rsid w:val="64C67DDE"/>
    <w:rsid w:val="64CF20F6"/>
    <w:rsid w:val="64D21BE7"/>
    <w:rsid w:val="64DD2A65"/>
    <w:rsid w:val="64E317FD"/>
    <w:rsid w:val="64F658D5"/>
    <w:rsid w:val="65051FBC"/>
    <w:rsid w:val="65077E41"/>
    <w:rsid w:val="651641C9"/>
    <w:rsid w:val="653528A1"/>
    <w:rsid w:val="653D3504"/>
    <w:rsid w:val="654672B3"/>
    <w:rsid w:val="65493C57"/>
    <w:rsid w:val="656211BC"/>
    <w:rsid w:val="65670581"/>
    <w:rsid w:val="656860D6"/>
    <w:rsid w:val="656F7435"/>
    <w:rsid w:val="657A6EF0"/>
    <w:rsid w:val="657B5DD8"/>
    <w:rsid w:val="657E0A92"/>
    <w:rsid w:val="659550EE"/>
    <w:rsid w:val="65BB267B"/>
    <w:rsid w:val="65E04199"/>
    <w:rsid w:val="65FA69A9"/>
    <w:rsid w:val="66246406"/>
    <w:rsid w:val="663568D1"/>
    <w:rsid w:val="66543971"/>
    <w:rsid w:val="66552ACF"/>
    <w:rsid w:val="666346EA"/>
    <w:rsid w:val="668543CC"/>
    <w:rsid w:val="66882EA5"/>
    <w:rsid w:val="66903B07"/>
    <w:rsid w:val="66A17AC3"/>
    <w:rsid w:val="66A31A8D"/>
    <w:rsid w:val="66D24120"/>
    <w:rsid w:val="66D734E4"/>
    <w:rsid w:val="66DE2AC5"/>
    <w:rsid w:val="66FE4406"/>
    <w:rsid w:val="67206C39"/>
    <w:rsid w:val="672C3830"/>
    <w:rsid w:val="67362901"/>
    <w:rsid w:val="673B36E2"/>
    <w:rsid w:val="673B3A73"/>
    <w:rsid w:val="67401089"/>
    <w:rsid w:val="674D5105"/>
    <w:rsid w:val="67542D87"/>
    <w:rsid w:val="67664D0D"/>
    <w:rsid w:val="676C6322"/>
    <w:rsid w:val="67755D57"/>
    <w:rsid w:val="6779495F"/>
    <w:rsid w:val="677C4CD5"/>
    <w:rsid w:val="677D3ED9"/>
    <w:rsid w:val="67917B37"/>
    <w:rsid w:val="67A91325"/>
    <w:rsid w:val="67C41B45"/>
    <w:rsid w:val="67C938CC"/>
    <w:rsid w:val="67E76EA1"/>
    <w:rsid w:val="67E85689"/>
    <w:rsid w:val="6817003C"/>
    <w:rsid w:val="68181355"/>
    <w:rsid w:val="6832131A"/>
    <w:rsid w:val="683230C8"/>
    <w:rsid w:val="68434A9E"/>
    <w:rsid w:val="684F3C7A"/>
    <w:rsid w:val="68572B2F"/>
    <w:rsid w:val="687306F3"/>
    <w:rsid w:val="68882CE8"/>
    <w:rsid w:val="688A1EE0"/>
    <w:rsid w:val="68A662B1"/>
    <w:rsid w:val="68A872B5"/>
    <w:rsid w:val="68D36EDC"/>
    <w:rsid w:val="68E00D76"/>
    <w:rsid w:val="68E1064A"/>
    <w:rsid w:val="68EA39A3"/>
    <w:rsid w:val="68FB7B65"/>
    <w:rsid w:val="6908207B"/>
    <w:rsid w:val="6910096E"/>
    <w:rsid w:val="69150824"/>
    <w:rsid w:val="691B590A"/>
    <w:rsid w:val="691F746E"/>
    <w:rsid w:val="692F5AF2"/>
    <w:rsid w:val="69524E67"/>
    <w:rsid w:val="695B03FD"/>
    <w:rsid w:val="695B21AB"/>
    <w:rsid w:val="696A1A4E"/>
    <w:rsid w:val="696E1952"/>
    <w:rsid w:val="69931944"/>
    <w:rsid w:val="69B30239"/>
    <w:rsid w:val="69B31FE7"/>
    <w:rsid w:val="69BD10B7"/>
    <w:rsid w:val="69BF098B"/>
    <w:rsid w:val="69CA7330"/>
    <w:rsid w:val="69DE3DEE"/>
    <w:rsid w:val="69DF102E"/>
    <w:rsid w:val="69F35F40"/>
    <w:rsid w:val="69F94604"/>
    <w:rsid w:val="6A152CA1"/>
    <w:rsid w:val="6A1D3904"/>
    <w:rsid w:val="6A276531"/>
    <w:rsid w:val="6A2C3FA0"/>
    <w:rsid w:val="6A2E3D63"/>
    <w:rsid w:val="6A3273AF"/>
    <w:rsid w:val="6A5135AE"/>
    <w:rsid w:val="6A541113"/>
    <w:rsid w:val="6A6032F2"/>
    <w:rsid w:val="6A633A0D"/>
    <w:rsid w:val="6A647785"/>
    <w:rsid w:val="6A674B7F"/>
    <w:rsid w:val="6A687275"/>
    <w:rsid w:val="6A7774B8"/>
    <w:rsid w:val="6A793230"/>
    <w:rsid w:val="6A813E93"/>
    <w:rsid w:val="6A842A4E"/>
    <w:rsid w:val="6A8A28EE"/>
    <w:rsid w:val="6A8D0A8A"/>
    <w:rsid w:val="6A917936"/>
    <w:rsid w:val="6AA23FC4"/>
    <w:rsid w:val="6AAB53B4"/>
    <w:rsid w:val="6AE0505D"/>
    <w:rsid w:val="6AE554AB"/>
    <w:rsid w:val="6AE6019A"/>
    <w:rsid w:val="6AE67270"/>
    <w:rsid w:val="6AEA51E8"/>
    <w:rsid w:val="6B1747F7"/>
    <w:rsid w:val="6B47600F"/>
    <w:rsid w:val="6B5E2426"/>
    <w:rsid w:val="6B631DB7"/>
    <w:rsid w:val="6BA3591A"/>
    <w:rsid w:val="6BAB4C7B"/>
    <w:rsid w:val="6BB243A2"/>
    <w:rsid w:val="6BB640C5"/>
    <w:rsid w:val="6BB87D88"/>
    <w:rsid w:val="6BBA6161"/>
    <w:rsid w:val="6BC06C3D"/>
    <w:rsid w:val="6BCD2BF4"/>
    <w:rsid w:val="6BD77BAE"/>
    <w:rsid w:val="6BE83512"/>
    <w:rsid w:val="6BEB1F0C"/>
    <w:rsid w:val="6C007039"/>
    <w:rsid w:val="6C1E3D4C"/>
    <w:rsid w:val="6C3659BD"/>
    <w:rsid w:val="6C3D028D"/>
    <w:rsid w:val="6C47110C"/>
    <w:rsid w:val="6C6D256F"/>
    <w:rsid w:val="6C6E0BD8"/>
    <w:rsid w:val="6C81017A"/>
    <w:rsid w:val="6C865790"/>
    <w:rsid w:val="6C90660F"/>
    <w:rsid w:val="6C97799E"/>
    <w:rsid w:val="6CC0027B"/>
    <w:rsid w:val="6CD81D64"/>
    <w:rsid w:val="6CDC7AA6"/>
    <w:rsid w:val="6CF03552"/>
    <w:rsid w:val="6CF070AE"/>
    <w:rsid w:val="6D08089B"/>
    <w:rsid w:val="6D11628A"/>
    <w:rsid w:val="6D176D30"/>
    <w:rsid w:val="6D2B1638"/>
    <w:rsid w:val="6D3E42BD"/>
    <w:rsid w:val="6D3F28C7"/>
    <w:rsid w:val="6D4D62AE"/>
    <w:rsid w:val="6D594C53"/>
    <w:rsid w:val="6D637604"/>
    <w:rsid w:val="6D7E46BA"/>
    <w:rsid w:val="6D855A48"/>
    <w:rsid w:val="6D8F4B19"/>
    <w:rsid w:val="6D997745"/>
    <w:rsid w:val="6DB122F8"/>
    <w:rsid w:val="6DBB590E"/>
    <w:rsid w:val="6DBD3434"/>
    <w:rsid w:val="6DCF13B9"/>
    <w:rsid w:val="6DD8026E"/>
    <w:rsid w:val="6DFD5F26"/>
    <w:rsid w:val="6E1A1331"/>
    <w:rsid w:val="6E224068"/>
    <w:rsid w:val="6E2B2A93"/>
    <w:rsid w:val="6E4476B1"/>
    <w:rsid w:val="6E4C47B8"/>
    <w:rsid w:val="6E5024FA"/>
    <w:rsid w:val="6E5122D2"/>
    <w:rsid w:val="6E5A6ED5"/>
    <w:rsid w:val="6E7C32EF"/>
    <w:rsid w:val="6EA77C40"/>
    <w:rsid w:val="6EB555EA"/>
    <w:rsid w:val="6EBA3E17"/>
    <w:rsid w:val="6EBA5CD6"/>
    <w:rsid w:val="6EC06EAB"/>
    <w:rsid w:val="6EC425A0"/>
    <w:rsid w:val="6EC65CD1"/>
    <w:rsid w:val="6EE8132F"/>
    <w:rsid w:val="6F052E4D"/>
    <w:rsid w:val="6F332D93"/>
    <w:rsid w:val="6F3C482C"/>
    <w:rsid w:val="6F3E2352"/>
    <w:rsid w:val="6F4638FD"/>
    <w:rsid w:val="6F4F630E"/>
    <w:rsid w:val="6F5C4ECE"/>
    <w:rsid w:val="6F6618A9"/>
    <w:rsid w:val="6F6D49E6"/>
    <w:rsid w:val="6F79782E"/>
    <w:rsid w:val="6F991C7F"/>
    <w:rsid w:val="6FA66911"/>
    <w:rsid w:val="6FBF12B5"/>
    <w:rsid w:val="6FE1063B"/>
    <w:rsid w:val="6FE50A20"/>
    <w:rsid w:val="6FF43359"/>
    <w:rsid w:val="70001CFE"/>
    <w:rsid w:val="700D7F77"/>
    <w:rsid w:val="70154FBC"/>
    <w:rsid w:val="7040659E"/>
    <w:rsid w:val="70451C9F"/>
    <w:rsid w:val="70512559"/>
    <w:rsid w:val="70587444"/>
    <w:rsid w:val="705A362F"/>
    <w:rsid w:val="705F6A24"/>
    <w:rsid w:val="706D6F95"/>
    <w:rsid w:val="708C533F"/>
    <w:rsid w:val="70A93302"/>
    <w:rsid w:val="70BB79D3"/>
    <w:rsid w:val="70CE7706"/>
    <w:rsid w:val="70D171F6"/>
    <w:rsid w:val="71045574"/>
    <w:rsid w:val="711710AD"/>
    <w:rsid w:val="711772FF"/>
    <w:rsid w:val="71245BFC"/>
    <w:rsid w:val="713C6A5C"/>
    <w:rsid w:val="71752DEB"/>
    <w:rsid w:val="71777D9E"/>
    <w:rsid w:val="718B1D52"/>
    <w:rsid w:val="71924BD7"/>
    <w:rsid w:val="71970440"/>
    <w:rsid w:val="719F1EF7"/>
    <w:rsid w:val="71A768D5"/>
    <w:rsid w:val="71D17CA0"/>
    <w:rsid w:val="71D90A58"/>
    <w:rsid w:val="71E03B95"/>
    <w:rsid w:val="72032534"/>
    <w:rsid w:val="721750DD"/>
    <w:rsid w:val="72263C29"/>
    <w:rsid w:val="72343EE1"/>
    <w:rsid w:val="72357E6C"/>
    <w:rsid w:val="723E2669"/>
    <w:rsid w:val="724A645A"/>
    <w:rsid w:val="72620A4E"/>
    <w:rsid w:val="726631BE"/>
    <w:rsid w:val="726A7902"/>
    <w:rsid w:val="72836F5E"/>
    <w:rsid w:val="72872262"/>
    <w:rsid w:val="72987D14"/>
    <w:rsid w:val="729C3F60"/>
    <w:rsid w:val="72A619EF"/>
    <w:rsid w:val="72A9087E"/>
    <w:rsid w:val="72B03039"/>
    <w:rsid w:val="72BF19FC"/>
    <w:rsid w:val="72C6668F"/>
    <w:rsid w:val="72C708B1"/>
    <w:rsid w:val="72CE7E91"/>
    <w:rsid w:val="72E651DB"/>
    <w:rsid w:val="72E74AAF"/>
    <w:rsid w:val="7315786E"/>
    <w:rsid w:val="731C41B1"/>
    <w:rsid w:val="732950C8"/>
    <w:rsid w:val="73337CF4"/>
    <w:rsid w:val="733D0C11"/>
    <w:rsid w:val="733E234E"/>
    <w:rsid w:val="73551986"/>
    <w:rsid w:val="735A7977"/>
    <w:rsid w:val="738467A2"/>
    <w:rsid w:val="73AA26AC"/>
    <w:rsid w:val="73BA34EB"/>
    <w:rsid w:val="73BC23E0"/>
    <w:rsid w:val="73BE1CB4"/>
    <w:rsid w:val="73C3376E"/>
    <w:rsid w:val="73C65A80"/>
    <w:rsid w:val="73E43BD8"/>
    <w:rsid w:val="73EF00BF"/>
    <w:rsid w:val="73F676A0"/>
    <w:rsid w:val="74031DBD"/>
    <w:rsid w:val="74150FF5"/>
    <w:rsid w:val="743E1047"/>
    <w:rsid w:val="74411194"/>
    <w:rsid w:val="74503CDC"/>
    <w:rsid w:val="745F621A"/>
    <w:rsid w:val="74616D35"/>
    <w:rsid w:val="746D75B0"/>
    <w:rsid w:val="74793E2D"/>
    <w:rsid w:val="7486193A"/>
    <w:rsid w:val="74895C51"/>
    <w:rsid w:val="74911176"/>
    <w:rsid w:val="749F7D37"/>
    <w:rsid w:val="74A215D5"/>
    <w:rsid w:val="74A419DE"/>
    <w:rsid w:val="74A626EA"/>
    <w:rsid w:val="74B03CF2"/>
    <w:rsid w:val="74BD1F6B"/>
    <w:rsid w:val="74CC6652"/>
    <w:rsid w:val="74E23342"/>
    <w:rsid w:val="74E76FE8"/>
    <w:rsid w:val="74F6543C"/>
    <w:rsid w:val="75091655"/>
    <w:rsid w:val="7518696C"/>
    <w:rsid w:val="75210DC6"/>
    <w:rsid w:val="752E2E69"/>
    <w:rsid w:val="75371BE9"/>
    <w:rsid w:val="75371D1E"/>
    <w:rsid w:val="753A180E"/>
    <w:rsid w:val="753A35BC"/>
    <w:rsid w:val="75471341"/>
    <w:rsid w:val="75491A51"/>
    <w:rsid w:val="754E52B9"/>
    <w:rsid w:val="755F3023"/>
    <w:rsid w:val="756B3B07"/>
    <w:rsid w:val="756B5E6B"/>
    <w:rsid w:val="757F6C55"/>
    <w:rsid w:val="75812F99"/>
    <w:rsid w:val="7583593C"/>
    <w:rsid w:val="75B415C0"/>
    <w:rsid w:val="75CA7EAF"/>
    <w:rsid w:val="75D8638B"/>
    <w:rsid w:val="75E55C1E"/>
    <w:rsid w:val="75F25C45"/>
    <w:rsid w:val="75FF6965"/>
    <w:rsid w:val="760140DA"/>
    <w:rsid w:val="760360A4"/>
    <w:rsid w:val="761107C1"/>
    <w:rsid w:val="7621652A"/>
    <w:rsid w:val="76271066"/>
    <w:rsid w:val="76382839"/>
    <w:rsid w:val="763D608D"/>
    <w:rsid w:val="764010A6"/>
    <w:rsid w:val="76410B7F"/>
    <w:rsid w:val="764D5571"/>
    <w:rsid w:val="764D731F"/>
    <w:rsid w:val="76733229"/>
    <w:rsid w:val="767C19B2"/>
    <w:rsid w:val="76805946"/>
    <w:rsid w:val="769B008A"/>
    <w:rsid w:val="76C04405"/>
    <w:rsid w:val="76CB5796"/>
    <w:rsid w:val="76DF45C6"/>
    <w:rsid w:val="76E539FB"/>
    <w:rsid w:val="76E732D0"/>
    <w:rsid w:val="771B1288"/>
    <w:rsid w:val="771D3195"/>
    <w:rsid w:val="77274014"/>
    <w:rsid w:val="773A3D47"/>
    <w:rsid w:val="773D2B41"/>
    <w:rsid w:val="774B1AB0"/>
    <w:rsid w:val="774E15A1"/>
    <w:rsid w:val="7758241F"/>
    <w:rsid w:val="776479D4"/>
    <w:rsid w:val="77784870"/>
    <w:rsid w:val="778822FA"/>
    <w:rsid w:val="779D132A"/>
    <w:rsid w:val="77B358A8"/>
    <w:rsid w:val="77C74EAF"/>
    <w:rsid w:val="77D5581E"/>
    <w:rsid w:val="77DB67A7"/>
    <w:rsid w:val="77F43EF6"/>
    <w:rsid w:val="77F739E6"/>
    <w:rsid w:val="77FE622B"/>
    <w:rsid w:val="780505F7"/>
    <w:rsid w:val="7851759A"/>
    <w:rsid w:val="785E1CB7"/>
    <w:rsid w:val="787231A9"/>
    <w:rsid w:val="78725B8D"/>
    <w:rsid w:val="787E51F4"/>
    <w:rsid w:val="789C4865"/>
    <w:rsid w:val="78A235FD"/>
    <w:rsid w:val="78C50594"/>
    <w:rsid w:val="78E27E65"/>
    <w:rsid w:val="78FD6DDA"/>
    <w:rsid w:val="79164340"/>
    <w:rsid w:val="791D747D"/>
    <w:rsid w:val="79442C5B"/>
    <w:rsid w:val="795B7FA5"/>
    <w:rsid w:val="795D3D1D"/>
    <w:rsid w:val="79757554"/>
    <w:rsid w:val="798B6ADC"/>
    <w:rsid w:val="79A4194C"/>
    <w:rsid w:val="79B220BA"/>
    <w:rsid w:val="79B31B8F"/>
    <w:rsid w:val="79BC4EE7"/>
    <w:rsid w:val="79C21DD2"/>
    <w:rsid w:val="79C31852"/>
    <w:rsid w:val="79C74101"/>
    <w:rsid w:val="79D35D8D"/>
    <w:rsid w:val="79EE5751"/>
    <w:rsid w:val="79F53F55"/>
    <w:rsid w:val="7A083C89"/>
    <w:rsid w:val="7A10646B"/>
    <w:rsid w:val="7A140880"/>
    <w:rsid w:val="7A2F7467"/>
    <w:rsid w:val="7A3727C0"/>
    <w:rsid w:val="7A6335B5"/>
    <w:rsid w:val="7A6D4269"/>
    <w:rsid w:val="7A88301C"/>
    <w:rsid w:val="7ABA3126"/>
    <w:rsid w:val="7AC2652D"/>
    <w:rsid w:val="7ADC6EC3"/>
    <w:rsid w:val="7AEC70ED"/>
    <w:rsid w:val="7B0B038E"/>
    <w:rsid w:val="7B315461"/>
    <w:rsid w:val="7B3D5BB4"/>
    <w:rsid w:val="7B4C229B"/>
    <w:rsid w:val="7B566C76"/>
    <w:rsid w:val="7B5B428C"/>
    <w:rsid w:val="7B5D37BF"/>
    <w:rsid w:val="7B611E27"/>
    <w:rsid w:val="7B637320"/>
    <w:rsid w:val="7B641393"/>
    <w:rsid w:val="7B643141"/>
    <w:rsid w:val="7B683207"/>
    <w:rsid w:val="7B733820"/>
    <w:rsid w:val="7B735A7A"/>
    <w:rsid w:val="7B846902"/>
    <w:rsid w:val="7B933826"/>
    <w:rsid w:val="7BA63759"/>
    <w:rsid w:val="7BAB3781"/>
    <w:rsid w:val="7BE14791"/>
    <w:rsid w:val="7C044924"/>
    <w:rsid w:val="7C0466D2"/>
    <w:rsid w:val="7C0B7A60"/>
    <w:rsid w:val="7C0D1A2A"/>
    <w:rsid w:val="7C10151B"/>
    <w:rsid w:val="7C1C3A1B"/>
    <w:rsid w:val="7C2B6FA4"/>
    <w:rsid w:val="7C2D5C29"/>
    <w:rsid w:val="7C464F3C"/>
    <w:rsid w:val="7C550AD0"/>
    <w:rsid w:val="7C6C2B2C"/>
    <w:rsid w:val="7C835C39"/>
    <w:rsid w:val="7C876A78"/>
    <w:rsid w:val="7C943EFA"/>
    <w:rsid w:val="7C95557C"/>
    <w:rsid w:val="7CA73C2D"/>
    <w:rsid w:val="7CA852AF"/>
    <w:rsid w:val="7D133A6A"/>
    <w:rsid w:val="7D2F72F0"/>
    <w:rsid w:val="7D32101D"/>
    <w:rsid w:val="7D3C7B90"/>
    <w:rsid w:val="7D425704"/>
    <w:rsid w:val="7D4F7E21"/>
    <w:rsid w:val="7D511DEB"/>
    <w:rsid w:val="7D730CDE"/>
    <w:rsid w:val="7D914BD5"/>
    <w:rsid w:val="7DA243F4"/>
    <w:rsid w:val="7DAA5057"/>
    <w:rsid w:val="7DC55F7B"/>
    <w:rsid w:val="7DD02D0F"/>
    <w:rsid w:val="7DD10836"/>
    <w:rsid w:val="7DD54CAE"/>
    <w:rsid w:val="7DF57FB2"/>
    <w:rsid w:val="7E0046E9"/>
    <w:rsid w:val="7E1A7A97"/>
    <w:rsid w:val="7E2929E7"/>
    <w:rsid w:val="7E2C5F0E"/>
    <w:rsid w:val="7E327F0E"/>
    <w:rsid w:val="7E435BD1"/>
    <w:rsid w:val="7E4508A0"/>
    <w:rsid w:val="7E5A082B"/>
    <w:rsid w:val="7E5C27F5"/>
    <w:rsid w:val="7E7A4815"/>
    <w:rsid w:val="7E891110"/>
    <w:rsid w:val="7E933D3D"/>
    <w:rsid w:val="7EA30424"/>
    <w:rsid w:val="7EA85A3A"/>
    <w:rsid w:val="7EAF6DC9"/>
    <w:rsid w:val="7F0709B3"/>
    <w:rsid w:val="7F1B506E"/>
    <w:rsid w:val="7F271055"/>
    <w:rsid w:val="7F533BF8"/>
    <w:rsid w:val="7F637BB3"/>
    <w:rsid w:val="7F6F6558"/>
    <w:rsid w:val="7F826563"/>
    <w:rsid w:val="7F842003"/>
    <w:rsid w:val="7F923FF5"/>
    <w:rsid w:val="7FA93818"/>
    <w:rsid w:val="7FB80376"/>
    <w:rsid w:val="7FB96A9B"/>
    <w:rsid w:val="7FBB79EF"/>
    <w:rsid w:val="7FBE4DEA"/>
    <w:rsid w:val="7FC35D6A"/>
    <w:rsid w:val="7FC44AF6"/>
    <w:rsid w:val="7FCD74F5"/>
    <w:rsid w:val="7FE64A6C"/>
    <w:rsid w:val="7FE900B8"/>
    <w:rsid w:val="7FE93C57"/>
    <w:rsid w:val="7FF058EB"/>
    <w:rsid w:val="7FF54CAF"/>
    <w:rsid w:val="7FFD5912"/>
    <w:rsid w:val="FB3F8FE2"/>
    <w:rsid w:val="FF3BD96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9"/>
    <w:pPr>
      <w:keepNext/>
      <w:keepLines/>
      <w:spacing w:line="560" w:lineRule="exact"/>
      <w:outlineLvl w:val="0"/>
    </w:pPr>
    <w:rPr>
      <w:rFonts w:ascii="等线" w:hAnsi="等线" w:eastAsia="微软雅黑"/>
      <w:bCs/>
      <w:kern w:val="44"/>
      <w:sz w:val="44"/>
      <w:szCs w:val="44"/>
    </w:rPr>
  </w:style>
  <w:style w:type="paragraph" w:styleId="3">
    <w:name w:val="heading 2"/>
    <w:basedOn w:val="1"/>
    <w:next w:val="1"/>
    <w:unhideWhenUsed/>
    <w:qFormat/>
    <w:uiPriority w:val="0"/>
    <w:pPr>
      <w:keepNext/>
      <w:keepLines/>
      <w:spacing w:before="380" w:beforeLines="0" w:beforeAutospacing="0" w:after="380" w:afterLines="0" w:afterAutospacing="0" w:line="400" w:lineRule="exact"/>
      <w:outlineLvl w:val="1"/>
    </w:pPr>
    <w:rPr>
      <w:rFonts w:ascii="Arial" w:hAnsi="Arial" w:eastAsia="楷体"/>
      <w:b/>
      <w:sz w:val="32"/>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6"/>
    <w:semiHidden/>
    <w:qFormat/>
    <w:uiPriority w:val="0"/>
    <w:rPr>
      <w:rFonts w:ascii="Arial" w:hAnsi="Arial" w:eastAsia="Arial" w:cs="Arial"/>
      <w:sz w:val="21"/>
      <w:szCs w:val="21"/>
      <w:lang w:val="en-US" w:eastAsia="en-US" w:bidi="ar-SA"/>
    </w:rPr>
  </w:style>
  <w:style w:type="paragraph" w:styleId="6">
    <w:name w:val="Body Text First Indent"/>
    <w:basedOn w:val="5"/>
    <w:qFormat/>
    <w:uiPriority w:val="0"/>
    <w:pPr>
      <w:spacing w:after="120"/>
      <w:ind w:firstLine="420" w:firstLineChars="100"/>
    </w:pPr>
    <w:rPr>
      <w:sz w:val="30"/>
    </w:rPr>
  </w:style>
  <w:style w:type="paragraph" w:styleId="7">
    <w:name w:val="Body Text Indent"/>
    <w:basedOn w:val="1"/>
    <w:qFormat/>
    <w:uiPriority w:val="0"/>
    <w:pPr>
      <w:spacing w:after="120"/>
      <w:ind w:left="420" w:leftChars="200"/>
    </w:pPr>
  </w:style>
  <w:style w:type="paragraph" w:styleId="8">
    <w:name w:val="endnote text"/>
    <w:basedOn w:val="1"/>
    <w:qFormat/>
    <w:uiPriority w:val="0"/>
    <w:pPr>
      <w:snapToGrid w:val="0"/>
      <w:jc w:val="left"/>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footnote text"/>
    <w:basedOn w:val="1"/>
    <w:qFormat/>
    <w:uiPriority w:val="0"/>
    <w:pPr>
      <w:snapToGrid w:val="0"/>
      <w:jc w:val="left"/>
    </w:pPr>
    <w:rPr>
      <w:sz w:val="18"/>
    </w:rPr>
  </w:style>
  <w:style w:type="paragraph" w:styleId="13">
    <w:name w:val="toc 2"/>
    <w:basedOn w:val="1"/>
    <w:next w:val="1"/>
    <w:qFormat/>
    <w:uiPriority w:val="0"/>
    <w:pPr>
      <w:ind w:left="420" w:leftChars="200"/>
    </w:pPr>
  </w:style>
  <w:style w:type="paragraph" w:styleId="14">
    <w:name w:val="Body Text First Indent 2"/>
    <w:basedOn w:val="7"/>
    <w:qFormat/>
    <w:uiPriority w:val="0"/>
    <w:pPr>
      <w:ind w:firstLine="420" w:firstLineChars="200"/>
    </w:pPr>
    <w:rPr>
      <w:rFonts w:ascii="仿宋_GB2312" w:hAnsi="Calibri" w:eastAsia="仿宋_GB2312"/>
      <w:color w:val="000000"/>
      <w:kern w:val="0"/>
      <w:sz w:val="32"/>
    </w:rPr>
  </w:style>
  <w:style w:type="character" w:styleId="17">
    <w:name w:val="Strong"/>
    <w:basedOn w:val="16"/>
    <w:qFormat/>
    <w:uiPriority w:val="0"/>
    <w:rPr>
      <w:b/>
    </w:rPr>
  </w:style>
  <w:style w:type="character" w:styleId="18">
    <w:name w:val="endnote reference"/>
    <w:basedOn w:val="16"/>
    <w:qFormat/>
    <w:uiPriority w:val="0"/>
    <w:rPr>
      <w:vertAlign w:val="superscript"/>
    </w:rPr>
  </w:style>
  <w:style w:type="character" w:styleId="19">
    <w:name w:val="footnote reference"/>
    <w:basedOn w:val="16"/>
    <w:qFormat/>
    <w:uiPriority w:val="0"/>
    <w:rPr>
      <w:vertAlign w:val="superscript"/>
    </w:rPr>
  </w:style>
  <w:style w:type="table" w:customStyle="1" w:styleId="20">
    <w:name w:val="Table Normal"/>
    <w:semiHidden/>
    <w:unhideWhenUsed/>
    <w:qFormat/>
    <w:uiPriority w:val="0"/>
    <w:tblPr>
      <w:tblCellMar>
        <w:top w:w="0" w:type="dxa"/>
        <w:left w:w="0" w:type="dxa"/>
        <w:bottom w:w="0" w:type="dxa"/>
        <w:right w:w="0" w:type="dxa"/>
      </w:tblCellMar>
    </w:tblPr>
  </w:style>
  <w:style w:type="paragraph" w:customStyle="1" w:styleId="21">
    <w:name w:val="Table Text"/>
    <w:basedOn w:val="1"/>
    <w:semiHidden/>
    <w:qFormat/>
    <w:uiPriority w:val="0"/>
    <w:rPr>
      <w:rFonts w:ascii="宋体" w:hAnsi="宋体" w:eastAsia="宋体" w:cs="宋体"/>
      <w:sz w:val="24"/>
      <w:szCs w:val="24"/>
      <w:lang w:val="en-US" w:eastAsia="en-US" w:bidi="ar-SA"/>
    </w:rPr>
  </w:style>
  <w:style w:type="paragraph" w:customStyle="1" w:styleId="22">
    <w:name w:val="WPSOffice手动目录 1"/>
    <w:qFormat/>
    <w:uiPriority w:val="0"/>
    <w:pPr>
      <w:ind w:leftChars="0"/>
    </w:pPr>
    <w:rPr>
      <w:rFonts w:ascii="Times New Roman" w:hAnsi="Times New Roman" w:eastAsia="宋体" w:cs="Times New Roman"/>
      <w:sz w:val="20"/>
      <w:szCs w:val="20"/>
    </w:rPr>
  </w:style>
  <w:style w:type="paragraph" w:customStyle="1" w:styleId="23">
    <w:name w:val="WPSOffice手动目录 2"/>
    <w:qFormat/>
    <w:uiPriority w:val="0"/>
    <w:pPr>
      <w:ind w:leftChars="200"/>
    </w:pPr>
    <w:rPr>
      <w:rFonts w:ascii="Times New Roman" w:hAnsi="Times New Roman" w:eastAsia="宋体" w:cs="Times New Roman"/>
      <w:sz w:val="20"/>
      <w:szCs w:val="20"/>
    </w:rPr>
  </w:style>
  <w:style w:type="paragraph" w:customStyle="1" w:styleId="24">
    <w:name w:val="样式1"/>
    <w:basedOn w:val="1"/>
    <w:qFormat/>
    <w:uiPriority w:val="0"/>
    <w:rPr>
      <w:rFonts w:hint="eastAsia" w:ascii="Arial" w:hAnsi="Arial"/>
      <w:sz w:val="18"/>
      <w:lang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16a23f65-ec55-4f1b-abd2-e6988306b570</errorID>
      <errorWord>）</errorWord>
      <group>L1_Word</group>
      <groupName>字词问题</groupName>
      <ability>L2_Typo</ability>
      <abilityName>字词错误</abilityName>
      <candidateList>
        <item>）等</item>
      </candidateList>
      <explain/>
      <paraID>6692131D</paraID>
      <start>50</start>
      <end>51</end>
      <status>ignored</status>
      <modifiedWord/>
      <trackRevisions>false</trackRevisions>
    </reviewItem>
    <reviewItem>
      <errorID>2b557c6e-323e-4b18-9525-b6be85cf9ead</errorID>
      <errorWord>雇佣</errorWord>
      <group>L1_Word</group>
      <groupName>字词问题</groupName>
      <ability>L2_Typo</ability>
      <abilityName>字词错误</abilityName>
      <candidateList>
        <item>雇用</item>
      </candidateList>
      <explain>〈动〉出钱让人为自己做事：～临时工。</explain>
      <paraID>22E3172B</paraID>
      <start>157</start>
      <end>159</end>
      <status>ignored</status>
      <modifiedWord/>
      <trackRevisions>false</trackRevisions>
    </reviewItem>
    <reviewItem>
      <errorID>60fae7ef-9e28-4438-abc1-f84cc7cb669c</errorID>
      <errorWord>雇佣</errorWord>
      <group>L1_Word</group>
      <groupName>字词问题</groupName>
      <ability>L2_Typo</ability>
      <abilityName>字词错误</abilityName>
      <candidateList>
        <item>雇用</item>
      </candidateList>
      <explain>〈动〉出钱让人为自己做事：～临时工。</explain>
      <paraID>11EFBD12</paraID>
      <start>38</start>
      <end>40</end>
      <status>ignored</status>
      <modifiedWord/>
      <trackRevisions>false</trackRevisions>
    </reviewItem>
    <reviewItem>
      <errorID>9013f1c3-12e2-4835-9dcc-6d9d5411c510</errorID>
      <errorWord>（</errorWord>
      <group>L1_Punc</group>
      <groupName>标点问题</groupName>
      <ability>L2_Punc_CN</ability>
      <abilityName/>
      <candidateList/>
      <explain>同一形式括号套用。</explain>
      <paraID>18165D58</paraID>
      <start>290</start>
      <end>291</end>
      <status>ignored</status>
      <modifiedWord/>
      <trackRevisions>false</trackRevisions>
    </reviewItem>
    <reviewItem>
      <errorID>206c3167-0b2a-4820-aa53-f767220575d6</errorID>
      <errorWord>）</errorWord>
      <group>L1_Punc</group>
      <groupName>标点问题</groupName>
      <ability>L2_Punc_CN</ability>
      <abilityName/>
      <candidateList/>
      <explain>同一形式括号套用。</explain>
      <paraID>18165D58</paraID>
      <start>295</start>
      <end>296</end>
      <status>ignored</status>
      <modifiedWord/>
      <trackRevisions>false</trackRevisions>
    </reviewItem>
    <reviewItem>
      <errorID>86621536-ec9b-4b19-a18b-51870ec19b3b</errorID>
      <errorWord>（</errorWord>
      <group>L1_Punc</group>
      <groupName>标点问题</groupName>
      <ability>L2_Punc_CN</ability>
      <abilityName/>
      <candidateList/>
      <explain>同一形式括号套用。</explain>
      <paraID>18165D58</paraID>
      <start>303</start>
      <end>304</end>
      <status>ignored</status>
      <modifiedWord/>
      <trackRevisions>false</trackRevisions>
    </reviewItem>
    <reviewItem>
      <errorID>4e2bb320-4b30-46b8-8c6e-93cfe45204b2</errorID>
      <errorWord>）</errorWord>
      <group>L1_Punc</group>
      <groupName>标点问题</groupName>
      <ability>L2_Punc_CN</ability>
      <abilityName/>
      <candidateList/>
      <explain>同一形式括号套用。</explain>
      <paraID>18165D58</paraID>
      <start>305</start>
      <end>306</end>
      <status>ignored</status>
      <modifiedWord/>
      <trackRevisions>false</trackRevisions>
    </reviewItem>
    <reviewItem>
      <errorID>a7c37d98-fb23-4b3b-b3d1-336fca7c781a</errorID>
      <errorWord>（</errorWord>
      <group>L1_Punc</group>
      <groupName>标点问题</groupName>
      <ability>L2_Punc_CN</ability>
      <abilityName/>
      <candidateList/>
      <explain>此处标点可能未正确匹配，请检查句子中是否存在标点冗余、缺失或使用错误的情况。</explain>
      <paraID>18813CBC</paraID>
      <start>282</start>
      <end>283</end>
      <status>ignored</status>
      <modifiedWord/>
      <trackRevisions>false</trackRevisions>
    </reviewItem>
    <reviewItem>
      <errorID>0b0cfeb8-4b58-4bce-a43f-ec941e0452dc</errorID>
      <errorWord>)</errorWord>
      <group>L1_Format</group>
      <groupName>格式问题</groupName>
      <ability>L2_HalfPunc_CN</ability>
      <abilityName/>
      <candidateList>
        <item>）</item>
      </candidateList>
      <explain>文本全半角错误。</explain>
      <paraID>39C498BD</paraID>
      <start>44</start>
      <end>45</end>
      <status>ignored</status>
      <modifiedWord/>
      <trackRevisions>false</trackRevisions>
    </reviewItem>
    <reviewItem>
      <errorID>f8926b54-ed1f-48a6-bb9f-bc4c9033bef2</errorID>
      <errorWord>工工</errorWord>
      <group>L1_Word</group>
      <groupName>字词问题</groupName>
      <ability>L2_Typo</ability>
      <abilityName>字词错误</abilityName>
      <candidateList>
        <item>工</item>
      </candidateList>
      <explain/>
      <paraID>7A7398C9</paraID>
      <start>2</start>
      <end>3</end>
      <status>modified</status>
      <modifiedWord>工</modifiedWord>
      <trackRevisions>false</trackRevisions>
    </reviewItem>
    <reviewItem>
      <errorID>f7bb5100-8acb-4803-8264-f674afb53d72</errorID>
      <errorWord>达</errorWord>
      <group>L1_Word</group>
      <groupName>字词问题</groupName>
      <ability>L2_Typo</ability>
      <abilityName>字词错误</abilityName>
      <candidateList>
        <item>达到</item>
      </candidateList>
      <explain>〈动〉到（多指抽象事物或程度）：达得到｜达不到｜目的没有～｜～国际水平。</explain>
      <paraID>6CF0E8FF</paraID>
      <start>102</start>
      <end>104</end>
      <status>modified</status>
      <modifiedWord>达到</modifiedWord>
      <trackRevisions>false</trackRevisions>
    </reviewItem>
    <reviewItem>
      <errorID>944a0de7-72c6-4a7a-93ac-842983f8026d</errorID>
      <errorWord>通信建设工程安全生产管理规定</errorWord>
      <group>L1_Knowledge</group>
      <groupName>知识性问题</groupName>
      <ability>L2_Knowledge</ability>
      <abilityName>其他知识</abilityName>
      <candidateList/>
      <explain>当前法律法规未收录或尚未生效，注意核查是否正确。</explain>
      <paraID>1C979749</paraID>
      <start>50</start>
      <end>64</end>
      <status>ignored</status>
      <modifiedWord/>
      <trackRevisions>false</trackRevisions>
    </reviewItem>
    <reviewItem>
      <errorID>47c80771-1675-48bc-9a78-4467890bf0b0</errorID>
      <errorWord>但是</errorWord>
      <group>L1_Word</group>
      <groupName>字词问题</groupName>
      <ability>L2_Typo</ability>
      <abilityName>字词错误</abilityName>
      <candidateList>
        <item>但</item>
      </candidateList>
      <explain>❶〈副〉只；仅仅：～愿如此｜不求有功，～求无过｜辽阔的原野上，～见麦浪随风起伏。❷〈连〉但是：屋子小，～挺干净｜工作虽然忙，～一点也没放松学习。❸（Dàn）〈名〉姓。</explain>
      <paraID>664BAC87</paraID>
      <start>123</start>
      <end>124</end>
      <status>modified</status>
      <modifiedWord>但</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0031f1-70c8-494f-a544-19c79c137128}">
  <ds:schemaRefs/>
</ds:datastoreItem>
</file>

<file path=docProps/app.xml><?xml version="1.0" encoding="utf-8"?>
<Properties xmlns="http://schemas.openxmlformats.org/officeDocument/2006/extended-properties" xmlns:vt="http://schemas.openxmlformats.org/officeDocument/2006/docPropsVTypes">
  <Pages>22</Pages>
  <Words>8387</Words>
  <Characters>8788</Characters>
  <TotalTime>21</TotalTime>
  <ScaleCrop>false</ScaleCrop>
  <LinksUpToDate>false</LinksUpToDate>
  <CharactersWithSpaces>8933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2026-05-07T04:37:00Z</dcterms:created>
  <dc:creator>pc</dc:creator>
  <cp:lastModifiedBy>鴱叽蓝</cp:lastModifiedBy>
  <cp:lastPrinted>2026-07-16T01:50:00Z</cp:lastPrinted>
  <dcterms:modified xsi:type="dcterms:W3CDTF">2026-08-03T02:51:52Z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2026-05-06T12:37:04Z</vt:filetime>
  </property>
  <property fmtid="{D5CDD505-2E9C-101B-9397-08002B2CF9AE}" pid="4" name="UsrData">
    <vt:lpwstr>69fac568259dfc001f68c2b5wl</vt:lpwstr>
  </property>
  <property fmtid="{D5CDD505-2E9C-101B-9397-08002B2CF9AE}" pid="5" name="KSOTemplateDocerSaveRecord">
    <vt:lpwstr>eyJoZGlkIjoiYzNhMmU5NGRmMWU2M2I1Y2QxNGZlOGY2Yjc5ZjM1N2YiLCJ1c2VySWQiOiIxNzg4MDg0NjI3In0=</vt:lpwstr>
  </property>
  <property fmtid="{D5CDD505-2E9C-101B-9397-08002B2CF9AE}" pid="6" name="KSOProductBuildVer">
    <vt:lpwstr>2052-12.1.0.26895</vt:lpwstr>
  </property>
  <property fmtid="{D5CDD505-2E9C-101B-9397-08002B2CF9AE}" pid="7" name="ICV">
    <vt:lpwstr>F103070A50D4446BB1175737065FED22_13</vt:lpwstr>
  </property>
</Properties>
</file>