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pPr>
      <w:bookmarkStart w:id="0" w:name="_Toc3011"/>
      <w:bookmarkStart w:id="1" w:name="_Toc4705"/>
      <w:r>
        <w:rPr>
          <w:rFonts w:hint="eastAsia" w:ascii="方正小标宋_GBK" w:hAnsi="方正小标宋_GBK" w:eastAsia="方正小标宋_GBK" w:cs="方正小标宋_GBK"/>
          <w:b w:val="0"/>
          <w:bCs w:val="0"/>
          <w:spacing w:val="1"/>
          <w:sz w:val="40"/>
          <w:szCs w:val="40"/>
          <w:lang w:val="en-US" w:eastAsia="zh-CN"/>
        </w:rPr>
        <w:t>喀什市亚瓦格街道27村新疆八建建筑劳务</w:t>
      </w:r>
      <w:bookmarkEnd w:id="0"/>
      <w:bookmarkEnd w:id="1"/>
      <w:r>
        <w:rPr>
          <w:rFonts w:hint="eastAsia" w:ascii="方正小标宋_GBK" w:hAnsi="方正小标宋_GBK" w:eastAsia="方正小标宋_GBK" w:cs="方正小标宋_GBK"/>
          <w:b w:val="0"/>
          <w:bCs w:val="0"/>
          <w:spacing w:val="1"/>
          <w:sz w:val="40"/>
          <w:szCs w:val="40"/>
          <w:lang w:val="en-US" w:eastAsia="zh-CN"/>
        </w:rPr>
        <w:t>有限公司“8·18”一般触电亡人</w:t>
      </w:r>
      <w:r>
        <w:rPr>
          <w:rFonts w:hint="eastAsia" w:ascii="方正小标宋_GBK" w:hAnsi="方正小标宋_GBK" w:eastAsia="方正小标宋_GBK" w:cs="方正小标宋_GBK"/>
          <w:b w:val="0"/>
          <w:bCs w:val="0"/>
          <w:color w:val="auto"/>
          <w:spacing w:val="1"/>
          <w:sz w:val="40"/>
          <w:szCs w:val="40"/>
        </w:rPr>
        <w:t>事故</w:t>
      </w:r>
      <w:r>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t>调查评估报告</w:t>
      </w:r>
    </w:p>
    <w:p>
      <w:pPr>
        <w:keepNext w:val="0"/>
        <w:keepLines w:val="0"/>
        <w:pageBreakBefore w:val="0"/>
        <w:widowControl w:val="0"/>
        <w:kinsoku/>
        <w:wordWrap/>
        <w:overflowPunct/>
        <w:topLinePunct w:val="0"/>
        <w:autoSpaceDE/>
        <w:autoSpaceDN/>
        <w:bidi w:val="0"/>
        <w:adjustRightInd/>
        <w:snapToGrid/>
        <w:spacing w:before="313" w:beforeLines="100" w:line="59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一、评估概况</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textAlignment w:val="auto"/>
        <w:rPr>
          <w:rFonts w:hint="default" w:ascii="Times New Roman" w:hAnsi="Times New Roman" w:eastAsia="方正仿宋_GBK" w:cs="Times New Roman"/>
          <w:color w:val="auto"/>
          <w:spacing w:val="6"/>
          <w:sz w:val="32"/>
          <w:szCs w:val="32"/>
        </w:rPr>
      </w:pPr>
      <w:r>
        <w:rPr>
          <w:rFonts w:hint="eastAsia" w:ascii="Times New Roman" w:hAnsi="Times New Roman" w:eastAsia="方正仿宋_GBK" w:cs="Times New Roman"/>
          <w:color w:val="auto"/>
          <w:spacing w:val="1"/>
          <w:kern w:val="1"/>
          <w:sz w:val="32"/>
          <w:szCs w:val="32"/>
          <w:lang w:val="en-US" w:eastAsia="zh-CN" w:bidi="ar-SA"/>
        </w:rPr>
        <w:t>2024年8月18日11时30分许，喀什市亚瓦格街道27村发生一起触电事故，1名员工不慎触电，经抢救无效死亡，直接经济损失约为</w:t>
      </w:r>
      <w:r>
        <w:rPr>
          <w:rFonts w:hint="eastAsia" w:ascii="Times New Roman" w:hAnsi="Times New Roman" w:eastAsia="方正仿宋_GBK" w:cs="Times New Roman"/>
          <w:spacing w:val="1"/>
          <w:sz w:val="32"/>
          <w:szCs w:val="32"/>
          <w:lang w:val="en-US" w:eastAsia="zh-CN"/>
        </w:rPr>
        <w:t>852200</w:t>
      </w:r>
      <w:r>
        <w:rPr>
          <w:rFonts w:hint="eastAsia" w:ascii="Times New Roman" w:hAnsi="Times New Roman" w:eastAsia="方正仿宋_GBK" w:cs="Times New Roman"/>
          <w:color w:val="auto"/>
          <w:spacing w:val="1"/>
          <w:kern w:val="1"/>
          <w:sz w:val="32"/>
          <w:szCs w:val="32"/>
          <w:lang w:val="en-US" w:eastAsia="zh-CN" w:bidi="ar-SA"/>
        </w:rPr>
        <w:t>元。</w:t>
      </w:r>
      <w:r>
        <w:rPr>
          <w:rFonts w:hint="default" w:ascii="Times New Roman" w:hAnsi="Times New Roman" w:eastAsia="方正仿宋_GBK" w:cs="Times New Roman"/>
          <w:color w:val="auto"/>
          <w:spacing w:val="6"/>
          <w:sz w:val="32"/>
          <w:szCs w:val="32"/>
        </w:rPr>
        <w:t>事故发生后，</w:t>
      </w:r>
      <w:r>
        <w:rPr>
          <w:rFonts w:hint="default" w:ascii="Times New Roman" w:hAnsi="Times New Roman" w:eastAsia="方正仿宋_GBK" w:cs="Times New Roman"/>
          <w:color w:val="auto"/>
          <w:spacing w:val="6"/>
          <w:sz w:val="32"/>
          <w:szCs w:val="32"/>
          <w:lang w:eastAsia="zh-CN"/>
        </w:rPr>
        <w:t>市委、</w:t>
      </w:r>
      <w:r>
        <w:rPr>
          <w:rFonts w:hint="eastAsia" w:ascii="Times New Roman" w:hAnsi="Times New Roman" w:eastAsia="方正仿宋_GBK" w:cs="Times New Roman"/>
          <w:color w:val="auto"/>
          <w:spacing w:val="6"/>
          <w:sz w:val="32"/>
          <w:szCs w:val="32"/>
          <w:lang w:val="en-US" w:eastAsia="zh-CN"/>
        </w:rPr>
        <w:t>市</w:t>
      </w:r>
      <w:r>
        <w:rPr>
          <w:rFonts w:hint="default" w:ascii="Times New Roman" w:hAnsi="Times New Roman" w:eastAsia="方正仿宋_GBK" w:cs="Times New Roman"/>
          <w:color w:val="auto"/>
          <w:spacing w:val="6"/>
          <w:sz w:val="32"/>
          <w:szCs w:val="32"/>
        </w:rPr>
        <w:t>政府高度重视，立即成立事故调查组对事故经过、原因、事故责任、相关处理情况等进行调查处理，</w:t>
      </w:r>
      <w:r>
        <w:rPr>
          <w:rFonts w:hint="default" w:ascii="Times New Roman" w:hAnsi="Times New Roman" w:eastAsia="方正仿宋_GBK" w:cs="Times New Roman"/>
          <w:color w:val="auto"/>
          <w:spacing w:val="6"/>
          <w:sz w:val="32"/>
          <w:szCs w:val="32"/>
          <w:lang w:eastAsia="zh-CN"/>
        </w:rPr>
        <w:t>喀什市人民政府</w:t>
      </w:r>
      <w:r>
        <w:rPr>
          <w:rFonts w:hint="default" w:ascii="Times New Roman" w:hAnsi="Times New Roman" w:eastAsia="方正仿宋_GBK" w:cs="Times New Roman"/>
          <w:color w:val="auto"/>
          <w:spacing w:val="6"/>
          <w:sz w:val="32"/>
          <w:szCs w:val="32"/>
        </w:rPr>
        <w:t>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color w:val="auto"/>
          <w:spacing w:val="6"/>
          <w:sz w:val="32"/>
          <w:szCs w:val="32"/>
        </w:rPr>
        <w:t>年</w:t>
      </w:r>
      <w:r>
        <w:rPr>
          <w:rFonts w:hint="eastAsia" w:ascii="Times New Roman" w:hAnsi="Times New Roman" w:eastAsia="方正仿宋_GBK" w:cs="Times New Roman"/>
          <w:b w:val="0"/>
          <w:bCs w:val="0"/>
          <w:color w:val="auto"/>
          <w:spacing w:val="6"/>
          <w:kern w:val="2"/>
          <w:sz w:val="32"/>
          <w:szCs w:val="32"/>
          <w:lang w:val="en-US" w:eastAsia="zh-CN" w:bidi="ar-SA"/>
        </w:rPr>
        <w:t>1</w:t>
      </w:r>
      <w:r>
        <w:rPr>
          <w:rFonts w:hint="default" w:ascii="Times New Roman" w:hAnsi="Times New Roman" w:eastAsia="方正仿宋_GBK" w:cs="Times New Roman"/>
          <w:color w:val="auto"/>
          <w:spacing w:val="6"/>
          <w:sz w:val="32"/>
          <w:szCs w:val="32"/>
        </w:rPr>
        <w:t>月</w:t>
      </w:r>
      <w:r>
        <w:rPr>
          <w:rFonts w:hint="eastAsia" w:ascii="Times New Roman" w:hAnsi="Times New Roman" w:eastAsia="方正仿宋_GBK" w:cs="Times New Roman"/>
          <w:color w:val="auto"/>
          <w:spacing w:val="6"/>
          <w:sz w:val="32"/>
          <w:szCs w:val="32"/>
          <w:lang w:val="en-US" w:eastAsia="zh-CN"/>
        </w:rPr>
        <w:t>2</w:t>
      </w:r>
      <w:r>
        <w:rPr>
          <w:rFonts w:hint="default" w:ascii="Times New Roman" w:hAnsi="Times New Roman" w:eastAsia="方正仿宋_GBK" w:cs="Times New Roman"/>
          <w:b w:val="0"/>
          <w:bCs w:val="0"/>
          <w:color w:val="auto"/>
          <w:spacing w:val="6"/>
          <w:kern w:val="2"/>
          <w:sz w:val="32"/>
          <w:szCs w:val="32"/>
          <w:lang w:val="en-US" w:eastAsia="zh-CN" w:bidi="ar-SA"/>
        </w:rPr>
        <w:t>2</w:t>
      </w:r>
      <w:r>
        <w:rPr>
          <w:rFonts w:hint="default" w:ascii="Times New Roman" w:hAnsi="Times New Roman" w:eastAsia="方正仿宋_GBK" w:cs="Times New Roman"/>
          <w:color w:val="auto"/>
          <w:spacing w:val="6"/>
          <w:sz w:val="32"/>
          <w:szCs w:val="32"/>
        </w:rPr>
        <w:t>日</w:t>
      </w:r>
      <w:r>
        <w:rPr>
          <w:rFonts w:hint="default" w:ascii="Times New Roman" w:hAnsi="Times New Roman" w:eastAsia="方正仿宋_GBK" w:cs="Times New Roman"/>
          <w:color w:val="auto"/>
          <w:spacing w:val="6"/>
          <w:sz w:val="32"/>
          <w:szCs w:val="32"/>
          <w:lang w:eastAsia="zh-CN"/>
        </w:rPr>
        <w:t>下发事故调查报告的批复</w:t>
      </w:r>
      <w:r>
        <w:rPr>
          <w:rFonts w:hint="default" w:ascii="Times New Roman" w:hAnsi="Times New Roman" w:eastAsia="方正仿宋_GBK" w:cs="Times New Roman"/>
          <w:color w:val="auto"/>
          <w:spacing w:val="6"/>
          <w:sz w:val="32"/>
          <w:szCs w:val="32"/>
        </w:rPr>
        <w:t>。按照《生产安全事故报告和调查处理条例》</w:t>
      </w:r>
      <w:r>
        <w:rPr>
          <w:rFonts w:hint="eastAsia" w:ascii="方正仿宋_GBK" w:hAnsi="方正仿宋_GBK" w:eastAsia="方正仿宋_GBK" w:cs="方正仿宋_GBK"/>
          <w:color w:val="auto"/>
          <w:spacing w:val="6"/>
          <w:sz w:val="32"/>
          <w:szCs w:val="32"/>
        </w:rPr>
        <w:t>(</w:t>
      </w:r>
      <w:r>
        <w:rPr>
          <w:rFonts w:hint="default" w:ascii="Times New Roman" w:hAnsi="Times New Roman" w:eastAsia="方正仿宋_GBK" w:cs="Times New Roman"/>
          <w:color w:val="auto"/>
          <w:spacing w:val="6"/>
          <w:sz w:val="32"/>
          <w:szCs w:val="32"/>
        </w:rPr>
        <w:t>国务院令第</w:t>
      </w:r>
      <w:r>
        <w:rPr>
          <w:rFonts w:hint="default" w:ascii="Times New Roman" w:hAnsi="Times New Roman" w:eastAsia="方正仿宋_GBK" w:cs="Times New Roman"/>
          <w:b w:val="0"/>
          <w:bCs w:val="0"/>
          <w:color w:val="auto"/>
          <w:spacing w:val="6"/>
          <w:kern w:val="2"/>
          <w:sz w:val="32"/>
          <w:szCs w:val="32"/>
          <w:lang w:val="en-US" w:eastAsia="zh-CN" w:bidi="ar-SA"/>
        </w:rPr>
        <w:t>493</w:t>
      </w:r>
      <w:r>
        <w:rPr>
          <w:rFonts w:hint="default" w:ascii="Times New Roman" w:hAnsi="Times New Roman" w:eastAsia="方正仿宋_GBK" w:cs="Times New Roman"/>
          <w:color w:val="auto"/>
          <w:spacing w:val="6"/>
          <w:sz w:val="32"/>
          <w:szCs w:val="32"/>
        </w:rPr>
        <w:t>号</w:t>
      </w:r>
      <w:r>
        <w:rPr>
          <w:rFonts w:hint="eastAsia" w:ascii="方正仿宋_GBK" w:hAnsi="方正仿宋_GBK" w:eastAsia="方正仿宋_GBK" w:cs="方正仿宋_GBK"/>
          <w:color w:val="auto"/>
          <w:spacing w:val="6"/>
          <w:sz w:val="32"/>
          <w:szCs w:val="32"/>
        </w:rPr>
        <w:t>)</w:t>
      </w:r>
      <w:r>
        <w:rPr>
          <w:rFonts w:hint="eastAsia" w:ascii="方正仿宋_GBK" w:hAnsi="方正仿宋_GBK" w:eastAsia="方正仿宋_GBK" w:cs="方正仿宋_GBK"/>
          <w:color w:val="auto"/>
          <w:spacing w:val="6"/>
          <w:sz w:val="32"/>
          <w:szCs w:val="32"/>
          <w:lang w:val="en-US" w:eastAsia="zh-CN"/>
        </w:rPr>
        <w:t>的</w:t>
      </w:r>
      <w:r>
        <w:rPr>
          <w:rFonts w:hint="default" w:ascii="Times New Roman" w:hAnsi="Times New Roman" w:eastAsia="方正仿宋_GBK" w:cs="Times New Roman"/>
          <w:color w:val="auto"/>
          <w:spacing w:val="6"/>
          <w:sz w:val="32"/>
          <w:szCs w:val="32"/>
        </w:rPr>
        <w:t>规定及《自治区生产安全事故报告、调查处理和评估工作指南》</w:t>
      </w:r>
      <w:r>
        <w:rPr>
          <w:rFonts w:hint="eastAsia" w:ascii="Times New Roman" w:hAnsi="Times New Roman" w:eastAsia="方正仿宋_GBK" w:cs="Times New Roman"/>
          <w:color w:val="auto"/>
          <w:spacing w:val="6"/>
          <w:sz w:val="32"/>
          <w:szCs w:val="32"/>
          <w:lang w:val="en-US" w:eastAsia="zh-CN"/>
        </w:rPr>
        <w:t>的</w:t>
      </w:r>
      <w:r>
        <w:rPr>
          <w:rFonts w:hint="default" w:ascii="Times New Roman" w:hAnsi="Times New Roman" w:eastAsia="方正仿宋_GBK" w:cs="Times New Roman"/>
          <w:color w:val="auto"/>
          <w:spacing w:val="6"/>
          <w:sz w:val="32"/>
          <w:szCs w:val="32"/>
        </w:rPr>
        <w:t>要求，</w:t>
      </w:r>
      <w:r>
        <w:rPr>
          <w:rFonts w:hint="default" w:ascii="Times New Roman" w:hAnsi="Times New Roman" w:eastAsia="方正仿宋_GBK" w:cs="Times New Roman"/>
          <w:b w:val="0"/>
          <w:bCs w:val="0"/>
          <w:color w:val="auto"/>
          <w:spacing w:val="6"/>
          <w:kern w:val="2"/>
          <w:sz w:val="32"/>
          <w:szCs w:val="32"/>
          <w:lang w:val="en-US" w:eastAsia="zh-CN" w:bidi="ar-SA"/>
        </w:rPr>
        <w:t>2025</w:t>
      </w:r>
      <w:r>
        <w:rPr>
          <w:rFonts w:hint="default" w:ascii="Times New Roman" w:hAnsi="Times New Roman" w:eastAsia="方正仿宋_GBK" w:cs="Times New Roman"/>
          <w:color w:val="auto"/>
          <w:spacing w:val="6"/>
          <w:sz w:val="32"/>
          <w:szCs w:val="32"/>
        </w:rPr>
        <w:t>年</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color w:val="auto"/>
          <w:spacing w:val="6"/>
          <w:sz w:val="32"/>
          <w:szCs w:val="32"/>
        </w:rPr>
        <w:t>月</w:t>
      </w:r>
      <w:r>
        <w:rPr>
          <w:rFonts w:hint="eastAsia" w:ascii="Times New Roman" w:hAnsi="Times New Roman" w:eastAsia="方正仿宋_GBK" w:cs="Times New Roman"/>
          <w:color w:val="auto"/>
          <w:spacing w:val="6"/>
          <w:sz w:val="32"/>
          <w:szCs w:val="32"/>
          <w:lang w:val="en-US" w:eastAsia="zh-CN"/>
        </w:rPr>
        <w:t>22</w:t>
      </w:r>
      <w:r>
        <w:rPr>
          <w:rFonts w:hint="default" w:ascii="Times New Roman" w:hAnsi="Times New Roman" w:eastAsia="方正仿宋_GBK" w:cs="Times New Roman"/>
          <w:color w:val="auto"/>
          <w:spacing w:val="6"/>
          <w:sz w:val="32"/>
          <w:szCs w:val="32"/>
        </w:rPr>
        <w:t>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由</w:t>
      </w:r>
      <w:r>
        <w:rPr>
          <w:rFonts w:hint="default" w:ascii="Times New Roman" w:hAnsi="Times New Roman" w:eastAsia="方正仿宋_GBK" w:cs="Times New Roman"/>
          <w:color w:val="auto"/>
          <w:spacing w:val="6"/>
          <w:sz w:val="32"/>
          <w:szCs w:val="32"/>
          <w:lang w:eastAsia="zh-CN"/>
        </w:rPr>
        <w:t>市</w:t>
      </w:r>
      <w:r>
        <w:rPr>
          <w:rFonts w:hint="default" w:ascii="Times New Roman" w:hAnsi="Times New Roman" w:eastAsia="方正仿宋_GBK" w:cs="Times New Roman"/>
          <w:color w:val="auto"/>
          <w:spacing w:val="6"/>
          <w:sz w:val="32"/>
          <w:szCs w:val="32"/>
        </w:rPr>
        <w:t>人民政府组织，</w:t>
      </w:r>
      <w:r>
        <w:rPr>
          <w:rFonts w:hint="default" w:ascii="Times New Roman" w:hAnsi="Times New Roman" w:eastAsia="方正仿宋_GBK" w:cs="Times New Roman"/>
          <w:color w:val="auto"/>
          <w:spacing w:val="6"/>
          <w:sz w:val="32"/>
          <w:szCs w:val="32"/>
          <w:lang w:eastAsia="zh-CN"/>
        </w:rPr>
        <w:t>市</w:t>
      </w:r>
      <w:r>
        <w:rPr>
          <w:rFonts w:hint="default" w:ascii="Times New Roman" w:hAnsi="Times New Roman" w:eastAsia="方正仿宋_GBK" w:cs="Times New Roman"/>
          <w:color w:val="auto"/>
          <w:spacing w:val="6"/>
          <w:sz w:val="32"/>
          <w:szCs w:val="32"/>
        </w:rPr>
        <w:t>安</w:t>
      </w:r>
      <w:r>
        <w:rPr>
          <w:rFonts w:hint="eastAsia" w:ascii="Times New Roman" w:hAnsi="Times New Roman" w:eastAsia="方正仿宋_GBK" w:cs="Times New Roman"/>
          <w:color w:val="auto"/>
          <w:spacing w:val="6"/>
          <w:sz w:val="32"/>
          <w:szCs w:val="32"/>
          <w:lang w:eastAsia="zh-CN"/>
        </w:rPr>
        <w:t>防委</w:t>
      </w:r>
      <w:r>
        <w:rPr>
          <w:rFonts w:hint="default" w:ascii="Times New Roman" w:hAnsi="Times New Roman" w:eastAsia="方正仿宋_GBK" w:cs="Times New Roman"/>
          <w:color w:val="auto"/>
          <w:spacing w:val="6"/>
          <w:sz w:val="32"/>
          <w:szCs w:val="32"/>
        </w:rPr>
        <w:t>实施</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由</w:t>
      </w:r>
      <w:r>
        <w:rPr>
          <w:rFonts w:hint="eastAsia" w:ascii="Times New Roman" w:hAnsi="Times New Roman" w:eastAsia="方正仿宋_GBK" w:cs="Times New Roman"/>
          <w:color w:val="auto"/>
          <w:spacing w:val="1"/>
          <w:kern w:val="1"/>
          <w:sz w:val="32"/>
          <w:szCs w:val="32"/>
          <w:lang w:val="en-US" w:eastAsia="zh-CN" w:bidi="ar-SA"/>
        </w:rPr>
        <w:t>市委、市人民政府相关领导为</w:t>
      </w:r>
      <w:r>
        <w:rPr>
          <w:rFonts w:hint="default" w:ascii="Times New Roman" w:hAnsi="Times New Roman" w:eastAsia="方正仿宋_GBK" w:cs="Times New Roman"/>
          <w:color w:val="auto"/>
          <w:spacing w:val="6"/>
          <w:sz w:val="32"/>
          <w:szCs w:val="32"/>
        </w:rPr>
        <w:t>组长，</w:t>
      </w:r>
      <w:r>
        <w:rPr>
          <w:rFonts w:hint="default" w:ascii="Times New Roman" w:hAnsi="Times New Roman" w:eastAsia="方正仿宋_GBK" w:cs="Times New Roman"/>
          <w:color w:val="auto"/>
          <w:spacing w:val="6"/>
          <w:sz w:val="32"/>
          <w:szCs w:val="32"/>
          <w:lang w:eastAsia="zh-CN"/>
        </w:rPr>
        <w:t>市</w:t>
      </w:r>
      <w:r>
        <w:rPr>
          <w:rFonts w:hint="eastAsia" w:ascii="Times New Roman" w:hAnsi="Times New Roman" w:eastAsia="方正仿宋_GBK" w:cs="Times New Roman"/>
          <w:color w:val="auto"/>
          <w:spacing w:val="6"/>
          <w:sz w:val="32"/>
          <w:szCs w:val="32"/>
          <w:lang w:eastAsia="zh-CN"/>
        </w:rPr>
        <w:t>发改委相关领导</w:t>
      </w:r>
      <w:r>
        <w:rPr>
          <w:rFonts w:hint="default" w:ascii="Times New Roman" w:hAnsi="Times New Roman" w:eastAsia="方正仿宋_GBK" w:cs="Times New Roman"/>
          <w:color w:val="auto"/>
          <w:spacing w:val="6"/>
          <w:sz w:val="32"/>
          <w:szCs w:val="32"/>
        </w:rPr>
        <w:t>为副组长，</w:t>
      </w:r>
      <w:r>
        <w:rPr>
          <w:rFonts w:hint="default" w:ascii="Times New Roman" w:hAnsi="Times New Roman" w:eastAsia="方正仿宋_GBK" w:cs="Times New Roman"/>
          <w:b w:val="0"/>
          <w:bCs w:val="0"/>
          <w:color w:val="auto"/>
          <w:spacing w:val="6"/>
          <w:sz w:val="32"/>
          <w:szCs w:val="32"/>
        </w:rPr>
        <w:t>纪委监委、应急管理局、总工会、公安局、</w:t>
      </w:r>
      <w:r>
        <w:rPr>
          <w:rFonts w:hint="eastAsia" w:ascii="Times New Roman" w:hAnsi="Times New Roman" w:eastAsia="方正仿宋_GBK" w:cs="Times New Roman"/>
          <w:b w:val="0"/>
          <w:bCs w:val="0"/>
          <w:color w:val="auto"/>
          <w:spacing w:val="6"/>
          <w:sz w:val="32"/>
          <w:szCs w:val="32"/>
          <w:lang w:val="en-US" w:eastAsia="zh-CN"/>
        </w:rPr>
        <w:t>人力资源和社会保障局</w:t>
      </w:r>
      <w:r>
        <w:rPr>
          <w:rFonts w:hint="default" w:ascii="Times New Roman" w:hAnsi="Times New Roman" w:eastAsia="方正仿宋_GBK" w:cs="Times New Roman"/>
          <w:color w:val="auto"/>
          <w:spacing w:val="6"/>
          <w:sz w:val="32"/>
          <w:szCs w:val="32"/>
        </w:rPr>
        <w:t>等部门相关同志为组员的事故调查评估组，依据《</w:t>
      </w:r>
      <w:r>
        <w:rPr>
          <w:rFonts w:hint="eastAsia" w:ascii="Times New Roman" w:hAnsi="Times New Roman" w:eastAsia="方正仿宋_GBK" w:cs="Times New Roman"/>
          <w:color w:val="auto"/>
          <w:spacing w:val="1"/>
          <w:kern w:val="1"/>
          <w:sz w:val="32"/>
          <w:szCs w:val="32"/>
          <w:lang w:val="en-US" w:eastAsia="zh-CN" w:bidi="ar-SA"/>
        </w:rPr>
        <w:t>喀什市亚瓦格街道27村新疆八建建筑劳务有限公司“8·18”一般触电亡人事故调查</w:t>
      </w:r>
      <w:r>
        <w:rPr>
          <w:rFonts w:hint="default" w:ascii="Times New Roman" w:hAnsi="Times New Roman" w:eastAsia="方正仿宋_GBK" w:cs="Times New Roman"/>
          <w:color w:val="auto"/>
          <w:spacing w:val="6"/>
          <w:sz w:val="32"/>
          <w:szCs w:val="32"/>
        </w:rPr>
        <w:t>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以下简称事故报告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，梳理出事故责任追究、有关部门履行监管职责、落实事故整改措施情况</w:t>
      </w:r>
      <w:r>
        <w:rPr>
          <w:rFonts w:hint="default" w:ascii="Times New Roman" w:hAnsi="Times New Roman" w:eastAsia="方正仿宋_GBK" w:cs="Times New Roman"/>
          <w:color w:val="auto"/>
          <w:spacing w:val="6"/>
          <w:sz w:val="32"/>
          <w:szCs w:val="32"/>
          <w:lang w:eastAsia="zh-CN"/>
        </w:rPr>
        <w:t>等</w:t>
      </w:r>
      <w:r>
        <w:rPr>
          <w:rFonts w:hint="default"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color w:val="auto"/>
          <w:spacing w:val="6"/>
          <w:sz w:val="32"/>
          <w:szCs w:val="32"/>
        </w:rPr>
        <w:t>个方面的情况，评估组采取调阅事故原始档案、查阅相关文件资料、现场核查等方式，深入开展评估工作，并形成了事故责任追究和整改措施落实情况的评估报告。</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二、对责任单位及有关责任人处理及赔偿情况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7" w:firstLineChars="200"/>
        <w:textAlignment w:val="auto"/>
        <w:rPr>
          <w:rFonts w:hint="eastAsia" w:ascii="方正楷体_GBK" w:hAnsi="方正楷体_GBK" w:eastAsia="方正楷体_GBK" w:cs="方正楷体_GBK"/>
          <w:b/>
          <w:bCs/>
          <w:color w:val="auto"/>
          <w:spacing w:val="6"/>
          <w:sz w:val="32"/>
          <w:szCs w:val="32"/>
          <w:lang w:eastAsia="zh-CN"/>
        </w:rPr>
      </w:pPr>
      <w:r>
        <w:rPr>
          <w:rFonts w:hint="eastAsia" w:ascii="方正楷体_GBK" w:hAnsi="方正楷体_GBK" w:eastAsia="方正楷体_GBK" w:cs="方正楷体_GBK"/>
          <w:b/>
          <w:bCs/>
          <w:color w:val="auto"/>
          <w:spacing w:val="6"/>
          <w:sz w:val="32"/>
          <w:szCs w:val="32"/>
          <w:lang w:eastAsia="zh-CN"/>
        </w:rPr>
        <w:t>（一）对新疆</w:t>
      </w:r>
      <w:r>
        <w:rPr>
          <w:rFonts w:hint="eastAsia" w:ascii="方正楷体_GBK" w:hAnsi="方正楷体_GBK" w:eastAsia="方正楷体_GBK" w:cs="方正楷体_GBK"/>
          <w:b/>
          <w:bCs/>
          <w:color w:val="auto"/>
          <w:spacing w:val="6"/>
          <w:sz w:val="32"/>
          <w:szCs w:val="32"/>
          <w:lang w:val="en-US" w:eastAsia="zh-CN"/>
        </w:rPr>
        <w:t>八建建筑</w:t>
      </w:r>
      <w:r>
        <w:rPr>
          <w:rFonts w:hint="eastAsia" w:ascii="方正楷体_GBK" w:hAnsi="方正楷体_GBK" w:eastAsia="方正楷体_GBK" w:cs="方正楷体_GBK"/>
          <w:b/>
          <w:bCs/>
          <w:color w:val="auto"/>
          <w:spacing w:val="6"/>
          <w:sz w:val="32"/>
          <w:szCs w:val="32"/>
          <w:lang w:eastAsia="zh-CN"/>
        </w:rPr>
        <w:t>劳务有限公司处理情况</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color w:val="auto"/>
          <w:spacing w:val="1"/>
          <w:kern w:val="1"/>
          <w:sz w:val="32"/>
          <w:szCs w:val="32"/>
          <w:lang w:val="en-US" w:eastAsia="zh-CN" w:bidi="ar-SA"/>
        </w:rPr>
        <w:t>新疆八建建筑劳务有限公司</w:t>
      </w:r>
      <w:r>
        <w:rPr>
          <w:rFonts w:hint="default" w:ascii="Times New Roman" w:hAnsi="Times New Roman" w:eastAsia="方正仿宋_GBK" w:cs="Times New Roman"/>
          <w:b w:val="0"/>
          <w:bCs w:val="0"/>
          <w:color w:val="auto"/>
          <w:spacing w:val="6"/>
          <w:kern w:val="2"/>
          <w:sz w:val="32"/>
          <w:szCs w:val="32"/>
          <w:lang w:val="en-US" w:eastAsia="zh-CN" w:bidi="ar-SA"/>
        </w:rPr>
        <w:t>违反了</w:t>
      </w:r>
      <w:r>
        <w:rPr>
          <w:rFonts w:hint="eastAsia" w:ascii="Times New Roman" w:hAnsi="Times New Roman" w:eastAsia="方正仿宋_GBK" w:cs="Times New Roman"/>
          <w:color w:val="auto"/>
          <w:spacing w:val="1"/>
          <w:kern w:val="1"/>
          <w:sz w:val="32"/>
          <w:szCs w:val="32"/>
          <w:lang w:val="en-US" w:eastAsia="zh-CN" w:bidi="ar-SA"/>
        </w:rPr>
        <w:t>《中华人民共和国安全生产法》第二十八条第一款、第三十五条、第四十一条第一款、第二款的规定，依据《中华人民共和国安全生产法》第九十七条第（三）项、第九十九条第（一）项、第一百零一条第（四）项、参考《新疆维吾尔自治区应急管理行政处罚裁量权基准》16B、37A、44A的规定，对以上违法行为决定合并给予人民币101000元（壹拾万壹仟元整）罚款的行政处罚</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eastAsia" w:ascii="Times New Roman" w:hAnsi="Times New Roman" w:eastAsia="方正仿宋_GBK" w:cs="Times New Roman"/>
          <w:color w:val="auto"/>
          <w:spacing w:val="1"/>
          <w:kern w:val="1"/>
          <w:sz w:val="32"/>
          <w:szCs w:val="32"/>
          <w:lang w:val="en-US" w:eastAsia="zh-CN" w:bidi="ar-SA"/>
        </w:rPr>
        <w:t>新疆八建建筑劳务有限公司</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7" w:firstLineChars="200"/>
        <w:textAlignment w:val="auto"/>
        <w:rPr>
          <w:rFonts w:hint="default" w:ascii="方正楷体_GBK" w:hAnsi="方正楷体_GBK" w:eastAsia="方正楷体_GBK" w:cs="方正楷体_GBK"/>
          <w:b/>
          <w:bCs/>
          <w:color w:val="auto"/>
          <w:spacing w:val="6"/>
          <w:sz w:val="32"/>
          <w:szCs w:val="32"/>
          <w:lang w:eastAsia="zh-CN"/>
        </w:rPr>
      </w:pPr>
      <w:r>
        <w:rPr>
          <w:rFonts w:hint="default" w:ascii="方正楷体_GBK" w:hAnsi="方正楷体_GBK" w:eastAsia="方正楷体_GBK" w:cs="方正楷体_GBK"/>
          <w:b/>
          <w:bCs/>
          <w:color w:val="auto"/>
          <w:spacing w:val="6"/>
          <w:sz w:val="32"/>
          <w:szCs w:val="32"/>
          <w:lang w:eastAsia="zh-CN"/>
        </w:rPr>
        <w:t>（二）对</w:t>
      </w:r>
      <w:r>
        <w:rPr>
          <w:rFonts w:hint="eastAsia" w:ascii="方正楷体_GBK" w:hAnsi="方正楷体_GBK" w:eastAsia="方正楷体_GBK" w:cs="方正楷体_GBK"/>
          <w:b/>
          <w:bCs/>
          <w:color w:val="auto"/>
          <w:spacing w:val="6"/>
          <w:sz w:val="32"/>
          <w:szCs w:val="32"/>
          <w:lang w:eastAsia="zh-CN"/>
        </w:rPr>
        <w:t>有关</w:t>
      </w:r>
      <w:r>
        <w:rPr>
          <w:rFonts w:hint="default" w:ascii="方正楷体_GBK" w:hAnsi="方正楷体_GBK" w:eastAsia="方正楷体_GBK" w:cs="方正楷体_GBK"/>
          <w:b/>
          <w:bCs/>
          <w:color w:val="auto"/>
          <w:spacing w:val="6"/>
          <w:sz w:val="32"/>
          <w:szCs w:val="32"/>
          <w:lang w:eastAsia="zh-CN"/>
        </w:rPr>
        <w:t>单位责任人处理情况</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1.</w:t>
      </w:r>
      <w:r>
        <w:rPr>
          <w:rFonts w:hint="eastAsia" w:ascii="Times New Roman" w:hAnsi="Times New Roman" w:eastAsia="方正仿宋_GBK" w:cs="Times New Roman"/>
          <w:color w:val="auto"/>
          <w:spacing w:val="1"/>
          <w:kern w:val="1"/>
          <w:sz w:val="32"/>
          <w:szCs w:val="32"/>
          <w:lang w:val="en-US" w:eastAsia="zh-CN" w:bidi="ar-SA"/>
        </w:rPr>
        <w:t>刘XX</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eastAsia" w:ascii="Times New Roman" w:hAnsi="Times New Roman" w:eastAsia="方正仿宋_GBK" w:cs="Times New Roman"/>
          <w:b w:val="0"/>
          <w:bCs w:val="0"/>
          <w:color w:val="auto"/>
          <w:spacing w:val="6"/>
          <w:kern w:val="2"/>
          <w:sz w:val="32"/>
          <w:szCs w:val="32"/>
          <w:lang w:val="en-US" w:eastAsia="zh-CN" w:bidi="ar-SA"/>
        </w:rPr>
        <w:t>新疆八建建筑劳务有限公司法定代表人</w:t>
      </w:r>
      <w:r>
        <w:rPr>
          <w:rFonts w:hint="default" w:ascii="Times New Roman" w:hAnsi="Times New Roman" w:eastAsia="方正仿宋_GBK" w:cs="Times New Roman"/>
          <w:b w:val="0"/>
          <w:bCs w:val="0"/>
          <w:color w:val="auto"/>
          <w:spacing w:val="6"/>
          <w:kern w:val="2"/>
          <w:sz w:val="32"/>
          <w:szCs w:val="32"/>
          <w:lang w:val="en-US" w:eastAsia="zh-CN" w:bidi="ar-SA"/>
        </w:rPr>
        <w:t>）违反了</w:t>
      </w:r>
      <w:r>
        <w:rPr>
          <w:rFonts w:hint="eastAsia" w:ascii="Times New Roman" w:hAnsi="Times New Roman" w:eastAsia="方正仿宋_GBK" w:cs="Times New Roman"/>
          <w:color w:val="auto"/>
          <w:spacing w:val="1"/>
          <w:kern w:val="1"/>
          <w:sz w:val="32"/>
          <w:szCs w:val="32"/>
          <w:lang w:val="en-US" w:eastAsia="zh-CN" w:bidi="ar-SA"/>
        </w:rPr>
        <w:t>《中华人民共和国安全生产法》第二十一条第（一）、（二）、（三）、（四）、（五）、（六）项</w:t>
      </w:r>
      <w:r>
        <w:rPr>
          <w:rFonts w:hint="default" w:ascii="Times New Roman" w:hAnsi="Times New Roman" w:eastAsia="方正仿宋_GBK" w:cs="Times New Roman"/>
          <w:b w:val="0"/>
          <w:bCs w:val="0"/>
          <w:color w:val="auto"/>
          <w:spacing w:val="6"/>
          <w:kern w:val="2"/>
          <w:sz w:val="32"/>
          <w:szCs w:val="32"/>
          <w:lang w:val="en-US" w:eastAsia="zh-CN" w:bidi="ar-SA"/>
        </w:rPr>
        <w:t>的规定，依据《中华人民共和国安全生产法》第九十五条第</w:t>
      </w:r>
      <w:r>
        <w:rPr>
          <w:rFonts w:hint="eastAsia" w:ascii="Times New Roman" w:hAnsi="Times New Roman" w:eastAsia="方正仿宋_GBK" w:cs="Times New Roman"/>
          <w:b w:val="0"/>
          <w:bCs w:val="0"/>
          <w:color w:val="auto"/>
          <w:spacing w:val="6"/>
          <w:kern w:val="2"/>
          <w:sz w:val="32"/>
          <w:szCs w:val="32"/>
          <w:lang w:val="en-US" w:eastAsia="zh-CN" w:bidi="ar-SA"/>
        </w:rPr>
        <w:t>（</w:t>
      </w:r>
      <w:r>
        <w:rPr>
          <w:rFonts w:hint="default" w:ascii="Times New Roman" w:hAnsi="Times New Roman" w:eastAsia="方正仿宋_GBK" w:cs="Times New Roman"/>
          <w:b w:val="0"/>
          <w:bCs w:val="0"/>
          <w:color w:val="auto"/>
          <w:spacing w:val="6"/>
          <w:kern w:val="2"/>
          <w:sz w:val="32"/>
          <w:szCs w:val="32"/>
          <w:lang w:val="en-US" w:eastAsia="zh-CN" w:bidi="ar-SA"/>
        </w:rPr>
        <w:t>一</w:t>
      </w:r>
      <w:r>
        <w:rPr>
          <w:rFonts w:hint="eastAsia" w:ascii="Times New Roman" w:hAnsi="Times New Roman" w:eastAsia="方正仿宋_GBK" w:cs="Times New Roman"/>
          <w:b w:val="0"/>
          <w:bCs w:val="0"/>
          <w:color w:val="auto"/>
          <w:spacing w:val="6"/>
          <w:kern w:val="2"/>
          <w:sz w:val="32"/>
          <w:szCs w:val="32"/>
          <w:lang w:val="en-US" w:eastAsia="zh-CN" w:bidi="ar-SA"/>
        </w:rPr>
        <w:t>）</w:t>
      </w:r>
      <w:r>
        <w:rPr>
          <w:rFonts w:hint="default" w:ascii="Times New Roman" w:hAnsi="Times New Roman" w:eastAsia="方正仿宋_GBK" w:cs="Times New Roman"/>
          <w:b w:val="0"/>
          <w:bCs w:val="0"/>
          <w:color w:val="auto"/>
          <w:spacing w:val="6"/>
          <w:kern w:val="2"/>
          <w:sz w:val="32"/>
          <w:szCs w:val="32"/>
          <w:lang w:val="en-US" w:eastAsia="zh-CN" w:bidi="ar-SA"/>
        </w:rPr>
        <w:t>项的规定，决定给予处人民币</w:t>
      </w:r>
      <w:r>
        <w:rPr>
          <w:rFonts w:hint="eastAsia" w:ascii="Times New Roman" w:hAnsi="Times New Roman" w:eastAsia="方正仿宋_GBK" w:cs="Times New Roman"/>
          <w:b w:val="0"/>
          <w:bCs w:val="0"/>
          <w:color w:val="auto"/>
          <w:spacing w:val="6"/>
          <w:kern w:val="2"/>
          <w:sz w:val="32"/>
          <w:szCs w:val="32"/>
          <w:lang w:val="en-US" w:eastAsia="zh-CN" w:bidi="ar-SA"/>
        </w:rPr>
        <w:t>8000</w:t>
      </w:r>
      <w:r>
        <w:rPr>
          <w:rFonts w:hint="default" w:ascii="Times New Roman" w:hAnsi="Times New Roman" w:eastAsia="方正仿宋_GBK" w:cs="Times New Roman"/>
          <w:b w:val="0"/>
          <w:bCs w:val="0"/>
          <w:color w:val="auto"/>
          <w:spacing w:val="6"/>
          <w:kern w:val="2"/>
          <w:sz w:val="32"/>
          <w:szCs w:val="32"/>
          <w:lang w:val="en-US" w:eastAsia="zh-CN" w:bidi="ar-SA"/>
        </w:rPr>
        <w:t>元（</w:t>
      </w:r>
      <w:r>
        <w:rPr>
          <w:rFonts w:hint="eastAsia" w:ascii="Times New Roman" w:hAnsi="Times New Roman" w:eastAsia="方正仿宋_GBK" w:cs="Times New Roman"/>
          <w:b w:val="0"/>
          <w:bCs w:val="0"/>
          <w:color w:val="auto"/>
          <w:spacing w:val="6"/>
          <w:kern w:val="2"/>
          <w:sz w:val="32"/>
          <w:szCs w:val="32"/>
          <w:lang w:val="en-US" w:eastAsia="zh-CN" w:bidi="ar-SA"/>
        </w:rPr>
        <w:t>捌仟</w:t>
      </w:r>
      <w:r>
        <w:rPr>
          <w:rFonts w:hint="default" w:ascii="Times New Roman" w:hAnsi="Times New Roman" w:eastAsia="方正仿宋_GBK" w:cs="Times New Roman"/>
          <w:b w:val="0"/>
          <w:bCs w:val="0"/>
          <w:color w:val="auto"/>
          <w:spacing w:val="6"/>
          <w:kern w:val="2"/>
          <w:sz w:val="32"/>
          <w:szCs w:val="32"/>
          <w:lang w:val="en-US" w:eastAsia="zh-CN" w:bidi="ar-SA"/>
        </w:rPr>
        <w:t>元整）罚款的行政处罚。</w:t>
      </w:r>
      <w:r>
        <w:rPr>
          <w:rFonts w:hint="eastAsia" w:ascii="Times New Roman" w:hAnsi="Times New Roman" w:eastAsia="方正仿宋_GBK" w:cs="Times New Roman"/>
          <w:b w:val="0"/>
          <w:bCs w:val="0"/>
          <w:color w:val="auto"/>
          <w:spacing w:val="6"/>
          <w:kern w:val="2"/>
          <w:sz w:val="32"/>
          <w:szCs w:val="32"/>
          <w:lang w:val="en-US" w:eastAsia="zh-CN" w:bidi="ar-SA"/>
        </w:rPr>
        <w:t>刘XX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w:t>
      </w:r>
      <w:r>
        <w:rPr>
          <w:rFonts w:hint="default" w:ascii="Times New Roman" w:hAnsi="Times New Roman" w:eastAsia="方正仿宋_GBK" w:cs="Times New Roman"/>
          <w:b w:val="0"/>
          <w:bCs w:val="0"/>
          <w:color w:val="auto"/>
          <w:spacing w:val="6"/>
          <w:kern w:val="2"/>
          <w:sz w:val="32"/>
          <w:szCs w:val="32"/>
          <w:lang w:val="en-US" w:eastAsia="zh-CN" w:bidi="ar-SA"/>
        </w:rPr>
        <w:t>1日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2.</w:t>
      </w:r>
      <w:r>
        <w:rPr>
          <w:rFonts w:hint="eastAsia" w:ascii="Times New Roman" w:hAnsi="Times New Roman" w:eastAsia="方正仿宋_GBK" w:cs="Times New Roman"/>
          <w:b w:val="0"/>
          <w:bCs w:val="0"/>
          <w:color w:val="auto"/>
          <w:spacing w:val="6"/>
          <w:kern w:val="2"/>
          <w:sz w:val="32"/>
          <w:szCs w:val="32"/>
          <w:lang w:val="en-US" w:eastAsia="zh-CN" w:bidi="ar-SA"/>
        </w:rPr>
        <w:t>李X</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eastAsia" w:ascii="Times New Roman" w:hAnsi="Times New Roman" w:eastAsia="方正仿宋_GBK" w:cs="Times New Roman"/>
          <w:b w:val="0"/>
          <w:bCs w:val="0"/>
          <w:color w:val="auto"/>
          <w:spacing w:val="6"/>
          <w:kern w:val="2"/>
          <w:sz w:val="32"/>
          <w:szCs w:val="32"/>
          <w:lang w:val="en-US" w:eastAsia="zh-CN" w:bidi="ar-SA"/>
        </w:rPr>
        <w:t>新疆八建建筑劳务有限公司安全管理负责人</w:t>
      </w:r>
      <w:r>
        <w:rPr>
          <w:rFonts w:hint="default" w:ascii="Times New Roman" w:hAnsi="Times New Roman" w:eastAsia="方正仿宋_GBK" w:cs="Times New Roman"/>
          <w:b w:val="0"/>
          <w:bCs w:val="0"/>
          <w:color w:val="auto"/>
          <w:spacing w:val="6"/>
          <w:kern w:val="2"/>
          <w:sz w:val="32"/>
          <w:szCs w:val="32"/>
          <w:lang w:val="en-US" w:eastAsia="zh-CN" w:bidi="ar-SA"/>
        </w:rPr>
        <w:t>）违反了</w:t>
      </w:r>
      <w:r>
        <w:rPr>
          <w:rFonts w:hint="eastAsia" w:ascii="Times New Roman" w:hAnsi="Times New Roman" w:eastAsia="方正仿宋_GBK" w:cs="Times New Roman"/>
          <w:color w:val="auto"/>
          <w:spacing w:val="1"/>
          <w:kern w:val="1"/>
          <w:sz w:val="32"/>
          <w:szCs w:val="32"/>
          <w:lang w:val="en-US" w:eastAsia="zh-CN" w:bidi="ar-SA"/>
        </w:rPr>
        <w:t>《中华人民共和国安全生产法》第二十五条第（一）、（二）、（三）、（四）、（五）、（七）项</w:t>
      </w:r>
      <w:r>
        <w:rPr>
          <w:rFonts w:hint="default" w:ascii="Times New Roman" w:hAnsi="Times New Roman" w:eastAsia="方正仿宋_GBK" w:cs="Times New Roman"/>
          <w:b w:val="0"/>
          <w:bCs w:val="0"/>
          <w:color w:val="auto"/>
          <w:spacing w:val="6"/>
          <w:kern w:val="2"/>
          <w:sz w:val="32"/>
          <w:szCs w:val="32"/>
          <w:lang w:val="en-US" w:eastAsia="zh-CN" w:bidi="ar-SA"/>
        </w:rPr>
        <w:t>的规定，依据《中华人民共和国安全生产法》第九十</w:t>
      </w:r>
      <w:r>
        <w:rPr>
          <w:rFonts w:hint="eastAsia" w:ascii="Times New Roman" w:hAnsi="Times New Roman" w:eastAsia="方正仿宋_GBK" w:cs="Times New Roman"/>
          <w:b w:val="0"/>
          <w:bCs w:val="0"/>
          <w:color w:val="auto"/>
          <w:spacing w:val="6"/>
          <w:kern w:val="2"/>
          <w:sz w:val="32"/>
          <w:szCs w:val="32"/>
          <w:lang w:val="en-US" w:eastAsia="zh-CN" w:bidi="ar-SA"/>
        </w:rPr>
        <w:t>六</w:t>
      </w:r>
      <w:r>
        <w:rPr>
          <w:rFonts w:hint="default" w:ascii="Times New Roman" w:hAnsi="Times New Roman" w:eastAsia="方正仿宋_GBK" w:cs="Times New Roman"/>
          <w:b w:val="0"/>
          <w:bCs w:val="0"/>
          <w:color w:val="auto"/>
          <w:spacing w:val="6"/>
          <w:kern w:val="2"/>
          <w:sz w:val="32"/>
          <w:szCs w:val="32"/>
          <w:lang w:val="en-US" w:eastAsia="zh-CN" w:bidi="ar-SA"/>
        </w:rPr>
        <w:t>条的规定，决定给予处人民币</w:t>
      </w:r>
      <w:r>
        <w:rPr>
          <w:rFonts w:hint="eastAsia" w:ascii="Times New Roman" w:hAnsi="Times New Roman" w:eastAsia="方正仿宋_GBK" w:cs="Times New Roman"/>
          <w:b w:val="0"/>
          <w:bCs w:val="0"/>
          <w:color w:val="auto"/>
          <w:spacing w:val="6"/>
          <w:kern w:val="2"/>
          <w:sz w:val="32"/>
          <w:szCs w:val="32"/>
          <w:lang w:val="en-US" w:eastAsia="zh-CN" w:bidi="ar-SA"/>
        </w:rPr>
        <w:t>6000</w:t>
      </w:r>
      <w:r>
        <w:rPr>
          <w:rFonts w:hint="default" w:ascii="Times New Roman" w:hAnsi="Times New Roman" w:eastAsia="方正仿宋_GBK" w:cs="Times New Roman"/>
          <w:b w:val="0"/>
          <w:bCs w:val="0"/>
          <w:color w:val="auto"/>
          <w:spacing w:val="6"/>
          <w:kern w:val="2"/>
          <w:sz w:val="32"/>
          <w:szCs w:val="32"/>
          <w:lang w:val="en-US" w:eastAsia="zh-CN" w:bidi="ar-SA"/>
        </w:rPr>
        <w:t>元（</w:t>
      </w:r>
      <w:r>
        <w:rPr>
          <w:rFonts w:hint="eastAsia" w:ascii="Times New Roman" w:hAnsi="Times New Roman" w:eastAsia="方正仿宋_GBK" w:cs="Times New Roman"/>
          <w:b w:val="0"/>
          <w:bCs w:val="0"/>
          <w:color w:val="auto"/>
          <w:spacing w:val="6"/>
          <w:kern w:val="2"/>
          <w:sz w:val="32"/>
          <w:szCs w:val="32"/>
          <w:lang w:val="en-US" w:eastAsia="zh-CN" w:bidi="ar-SA"/>
        </w:rPr>
        <w:t>陆仟</w:t>
      </w:r>
      <w:r>
        <w:rPr>
          <w:rFonts w:hint="default" w:ascii="Times New Roman" w:hAnsi="Times New Roman" w:eastAsia="方正仿宋_GBK" w:cs="Times New Roman"/>
          <w:b w:val="0"/>
          <w:bCs w:val="0"/>
          <w:color w:val="auto"/>
          <w:spacing w:val="6"/>
          <w:kern w:val="2"/>
          <w:sz w:val="32"/>
          <w:szCs w:val="32"/>
          <w:lang w:val="en-US" w:eastAsia="zh-CN" w:bidi="ar-SA"/>
        </w:rPr>
        <w:t>元整）罚款的行政处罚。</w:t>
      </w:r>
      <w:r>
        <w:rPr>
          <w:rFonts w:hint="eastAsia" w:ascii="Times New Roman" w:hAnsi="Times New Roman" w:eastAsia="方正仿宋_GBK" w:cs="Times New Roman"/>
          <w:b w:val="0"/>
          <w:bCs w:val="0"/>
          <w:color w:val="auto"/>
          <w:spacing w:val="6"/>
          <w:kern w:val="2"/>
          <w:sz w:val="32"/>
          <w:szCs w:val="32"/>
          <w:lang w:val="en-US" w:eastAsia="zh-CN" w:bidi="ar-SA"/>
        </w:rPr>
        <w:t>李X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w:t>
      </w:r>
      <w:r>
        <w:rPr>
          <w:rFonts w:hint="default" w:ascii="Times New Roman" w:hAnsi="Times New Roman" w:eastAsia="方正仿宋_GBK" w:cs="Times New Roman"/>
          <w:b w:val="0"/>
          <w:bCs w:val="0"/>
          <w:color w:val="auto"/>
          <w:spacing w:val="6"/>
          <w:kern w:val="2"/>
          <w:sz w:val="32"/>
          <w:szCs w:val="32"/>
          <w:lang w:val="en-US" w:eastAsia="zh-CN" w:bidi="ar-SA"/>
        </w:rPr>
        <w:t>1日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（三）对死亡家属赔偿情况</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color w:val="auto"/>
          <w:spacing w:val="1"/>
          <w:kern w:val="1"/>
          <w:sz w:val="32"/>
          <w:szCs w:val="32"/>
          <w:lang w:val="en-US" w:eastAsia="zh-CN" w:bidi="ar-SA"/>
        </w:rPr>
        <w:t>新疆八建建筑劳务有限公司</w:t>
      </w:r>
      <w:r>
        <w:rPr>
          <w:rFonts w:hint="eastAsia" w:ascii="Times New Roman" w:hAnsi="Times New Roman" w:eastAsia="方正仿宋_GBK" w:cs="Times New Roman"/>
          <w:b w:val="0"/>
          <w:bCs w:val="0"/>
          <w:color w:val="auto"/>
          <w:spacing w:val="6"/>
          <w:kern w:val="2"/>
          <w:sz w:val="32"/>
          <w:szCs w:val="32"/>
          <w:lang w:val="en-US" w:eastAsia="zh-CN" w:bidi="ar-SA"/>
        </w:rPr>
        <w:t>已对死亡家属一次性赔偿工亡补助金、丧葬补助金、抚恤金共</w:t>
      </w:r>
      <w:r>
        <w:rPr>
          <w:rFonts w:hint="eastAsia" w:ascii="Times New Roman" w:hAnsi="Times New Roman" w:eastAsia="方正仿宋_GBK" w:cs="Times New Roman"/>
          <w:spacing w:val="1"/>
          <w:sz w:val="32"/>
          <w:szCs w:val="32"/>
          <w:lang w:val="en-US" w:eastAsia="zh-CN"/>
        </w:rPr>
        <w:t>85.22</w:t>
      </w:r>
      <w:r>
        <w:rPr>
          <w:rFonts w:hint="eastAsia" w:ascii="Times New Roman" w:hAnsi="Times New Roman" w:eastAsia="方正仿宋_GBK" w:cs="Times New Roman"/>
          <w:b w:val="0"/>
          <w:bCs w:val="0"/>
          <w:color w:val="auto"/>
          <w:spacing w:val="6"/>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三、相关防范措施落实情况</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67" w:firstLineChars="200"/>
        <w:jc w:val="both"/>
        <w:textAlignment w:val="auto"/>
        <w:rPr>
          <w:rFonts w:hint="eastAsia" w:ascii="Times New Roman" w:hAnsi="Times New Roman" w:eastAsia="方正仿宋_GBK" w:cs="Times New Roman"/>
          <w:color w:val="auto"/>
          <w:spacing w:val="1"/>
          <w:kern w:val="1"/>
          <w:sz w:val="32"/>
          <w:szCs w:val="32"/>
          <w:lang w:val="en-US" w:eastAsia="zh-CN" w:bidi="ar-SA"/>
        </w:rPr>
      </w:pPr>
      <w:r>
        <w:rPr>
          <w:rFonts w:hint="eastAsia" w:ascii="方正楷体_GBK" w:hAnsi="方正楷体_GBK" w:eastAsia="方正楷体_GBK" w:cs="方正楷体_GBK"/>
          <w:b/>
          <w:bCs/>
          <w:color w:val="auto"/>
          <w:spacing w:val="6"/>
          <w:sz w:val="32"/>
          <w:szCs w:val="32"/>
          <w:lang w:val="en-US" w:eastAsia="zh-CN"/>
        </w:rPr>
        <w:t>（一）</w:t>
      </w:r>
      <w:r>
        <w:rPr>
          <w:rFonts w:hint="eastAsia" w:ascii="宋体" w:hAnsi="宋体" w:eastAsia="楷体_GB2312" w:cs="Times New Roman"/>
          <w:b/>
          <w:bCs/>
          <w:color w:val="auto"/>
          <w:spacing w:val="1"/>
          <w:sz w:val="32"/>
          <w:szCs w:val="32"/>
          <w:highlight w:val="none"/>
          <w:lang w:val="en-US" w:eastAsia="zh-CN"/>
        </w:rPr>
        <w:t>国网喀什市供电分公司，</w:t>
      </w:r>
      <w:r>
        <w:rPr>
          <w:rFonts w:hint="eastAsia" w:ascii="Times New Roman" w:hAnsi="Times New Roman" w:eastAsia="方正仿宋_GBK" w:cs="Times New Roman"/>
          <w:color w:val="auto"/>
          <w:spacing w:val="1"/>
          <w:kern w:val="1"/>
          <w:sz w:val="32"/>
          <w:szCs w:val="32"/>
          <w:lang w:val="en-US" w:eastAsia="zh-CN" w:bidi="ar-SA"/>
        </w:rPr>
        <w:t>深刻认识到电力安全生产对于保障人民生命财产安全、维护社会稳定的重大意义，汲取了事故教训，牢固树立安全发展理念，认真分析了此次事故发生的原因，深入排查电力安全隐患，建立健全风险防控体系，加大安全隐患排查力度，加强了对重点领域的安全监管和安全生产工作的监督检查；加强了对员工的安全培训和教育，提高了员工的安全素质和技能水平；制定完善了生产安全事故应急预案，定期组织演练，提高应急处置能力；通过持续夯实安全基础，为公司的安全生产工作提供坚实的保障。</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67" w:firstLineChars="200"/>
        <w:jc w:val="both"/>
        <w:textAlignment w:val="auto"/>
        <w:rPr>
          <w:rFonts w:hint="eastAsia" w:ascii="Times New Roman" w:hAnsi="Times New Roman" w:eastAsia="方正仿宋_GBK" w:cs="Times New Roman"/>
          <w:color w:val="auto"/>
          <w:spacing w:val="1"/>
          <w:kern w:val="1"/>
          <w:sz w:val="32"/>
          <w:szCs w:val="32"/>
          <w:highlight w:val="none"/>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（二）</w:t>
      </w:r>
      <w:r>
        <w:rPr>
          <w:rFonts w:hint="eastAsia" w:ascii="宋体" w:hAnsi="宋体" w:eastAsia="楷体_GB2312" w:cs="Times New Roman"/>
          <w:b/>
          <w:bCs/>
          <w:color w:val="auto"/>
          <w:spacing w:val="1"/>
          <w:sz w:val="32"/>
          <w:szCs w:val="32"/>
          <w:highlight w:val="none"/>
          <w:lang w:val="en-US" w:eastAsia="zh-CN"/>
        </w:rPr>
        <w:t>新疆八建建筑劳务有限公司，</w:t>
      </w:r>
      <w:r>
        <w:rPr>
          <w:rFonts w:hint="eastAsia" w:ascii="Times New Roman" w:hAnsi="Times New Roman" w:eastAsia="方正仿宋_GBK" w:cs="Times New Roman"/>
          <w:color w:val="auto"/>
          <w:spacing w:val="1"/>
          <w:kern w:val="1"/>
          <w:sz w:val="32"/>
          <w:szCs w:val="32"/>
          <w:lang w:val="en-US" w:eastAsia="zh-CN" w:bidi="ar-SA"/>
        </w:rPr>
        <w:t>提高</w:t>
      </w:r>
      <w:r>
        <w:rPr>
          <w:rFonts w:hint="eastAsia" w:ascii="Times New Roman" w:hAnsi="Times New Roman" w:eastAsia="方正仿宋_GBK" w:cs="Times New Roman"/>
          <w:color w:val="auto"/>
          <w:spacing w:val="1"/>
          <w:kern w:val="1"/>
          <w:sz w:val="32"/>
          <w:szCs w:val="32"/>
          <w:highlight w:val="none"/>
          <w:lang w:val="en-US" w:eastAsia="zh-CN" w:bidi="ar-SA"/>
        </w:rPr>
        <w:t>了对安全生产工作的认识，落实了企业主体责任，牢固树立了安全生产“责任重于泰山”的思想观念，始终把安全生产工作放在心头，消除事故隐患，加大了安全教育力度，强化了安全教育在安全管理中的基础作用，提高了全员安全生产责任意识和公司整体安全素质；建立健全了安全生产管理制度，包括安全检查制度、隐患排查治理制度、安全教育培训制度等，确保安全管理工作有章可循；加强对施工现场的日常管理，严格执行安全操作规程，对违规行为进行严肃处理；明确企业各级领导、各部门及各岗位的安全生产主体责任，落实责任到具体个人；提高了公司安全管理水平，为企业的稳定发展和员工的生命财产安全提供坚实保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7" w:firstLineChars="200"/>
        <w:jc w:val="both"/>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方正楷体_GBK" w:hAnsi="方正楷体_GBK" w:eastAsia="方正楷体_GBK" w:cs="方正楷体_GBK"/>
          <w:b/>
          <w:bCs/>
          <w:color w:val="auto"/>
          <w:spacing w:val="6"/>
          <w:sz w:val="32"/>
          <w:szCs w:val="32"/>
          <w:lang w:val="en-US" w:eastAsia="zh-CN"/>
        </w:rPr>
        <w:t>（三）</w:t>
      </w:r>
      <w:r>
        <w:rPr>
          <w:rFonts w:hint="eastAsia" w:ascii="宋体" w:hAnsi="宋体" w:eastAsia="楷体_GB2312" w:cs="Times New Roman"/>
          <w:b/>
          <w:bCs/>
          <w:color w:val="auto"/>
          <w:spacing w:val="1"/>
          <w:sz w:val="32"/>
          <w:szCs w:val="32"/>
          <w:highlight w:val="none"/>
          <w:lang w:val="en-US" w:eastAsia="zh-CN"/>
        </w:rPr>
        <w:t>进一步做好我市电力安全生产工作，</w:t>
      </w:r>
      <w:r>
        <w:rPr>
          <w:rFonts w:hint="eastAsia" w:ascii="Times New Roman" w:hAnsi="Times New Roman" w:eastAsia="方正仿宋_GBK" w:cs="Times New Roman"/>
          <w:spacing w:val="1"/>
          <w:sz w:val="32"/>
          <w:szCs w:val="32"/>
          <w:lang w:val="en-US" w:eastAsia="zh-CN"/>
        </w:rPr>
        <w:t>进一步</w:t>
      </w:r>
      <w:r>
        <w:rPr>
          <w:rFonts w:hint="default" w:ascii="Times New Roman" w:hAnsi="Times New Roman" w:eastAsia="方正仿宋_GBK" w:cs="Times New Roman"/>
          <w:spacing w:val="1"/>
          <w:sz w:val="32"/>
          <w:szCs w:val="32"/>
          <w:lang w:val="en-US" w:eastAsia="zh-CN"/>
        </w:rPr>
        <w:t>建立健全</w:t>
      </w:r>
      <w:r>
        <w:rPr>
          <w:rFonts w:hint="eastAsia" w:ascii="Times New Roman" w:hAnsi="Times New Roman" w:eastAsia="方正仿宋_GBK" w:cs="Times New Roman"/>
          <w:spacing w:val="1"/>
          <w:sz w:val="32"/>
          <w:szCs w:val="32"/>
          <w:lang w:val="en-US" w:eastAsia="zh-CN"/>
        </w:rPr>
        <w:t>了我市电力</w:t>
      </w:r>
      <w:r>
        <w:rPr>
          <w:rFonts w:hint="default" w:ascii="Times New Roman" w:hAnsi="Times New Roman" w:eastAsia="方正仿宋_GBK" w:cs="Times New Roman"/>
          <w:spacing w:val="1"/>
          <w:sz w:val="32"/>
          <w:szCs w:val="32"/>
          <w:lang w:val="en-US" w:eastAsia="zh-CN"/>
        </w:rPr>
        <w:t>安全生产责任制，完善</w:t>
      </w:r>
      <w:r>
        <w:rPr>
          <w:rFonts w:hint="eastAsia" w:ascii="Times New Roman" w:hAnsi="Times New Roman" w:eastAsia="方正仿宋_GBK" w:cs="Times New Roman"/>
          <w:spacing w:val="1"/>
          <w:sz w:val="32"/>
          <w:szCs w:val="32"/>
          <w:lang w:val="en-US" w:eastAsia="zh-CN"/>
        </w:rPr>
        <w:t>电力</w:t>
      </w:r>
      <w:r>
        <w:rPr>
          <w:rFonts w:hint="default" w:ascii="Times New Roman" w:hAnsi="Times New Roman" w:eastAsia="方正仿宋_GBK" w:cs="Times New Roman"/>
          <w:spacing w:val="1"/>
          <w:sz w:val="32"/>
          <w:szCs w:val="32"/>
          <w:lang w:val="en-US" w:eastAsia="zh-CN"/>
        </w:rPr>
        <w:t>安全管理制度</w:t>
      </w:r>
      <w:r>
        <w:rPr>
          <w:rFonts w:hint="eastAsia" w:ascii="Times New Roman" w:hAnsi="Times New Roman" w:eastAsia="方正仿宋_GBK" w:cs="Times New Roman"/>
          <w:spacing w:val="1"/>
          <w:sz w:val="32"/>
          <w:szCs w:val="32"/>
          <w:lang w:val="en-US" w:eastAsia="zh-CN"/>
        </w:rPr>
        <w:t>，</w:t>
      </w:r>
      <w:r>
        <w:rPr>
          <w:rFonts w:hint="default" w:ascii="Times New Roman" w:hAnsi="Times New Roman" w:eastAsia="方正仿宋_GBK" w:cs="Times New Roman"/>
          <w:spacing w:val="1"/>
          <w:sz w:val="32"/>
          <w:szCs w:val="32"/>
          <w:lang w:val="en-US" w:eastAsia="zh-CN"/>
        </w:rPr>
        <w:t>将安全</w:t>
      </w:r>
      <w:r>
        <w:rPr>
          <w:rFonts w:hint="eastAsia" w:ascii="Times New Roman" w:hAnsi="Times New Roman" w:eastAsia="方正仿宋_GBK" w:cs="Times New Roman"/>
          <w:spacing w:val="1"/>
          <w:sz w:val="32"/>
          <w:szCs w:val="32"/>
          <w:lang w:val="en-US" w:eastAsia="zh-CN"/>
        </w:rPr>
        <w:t>生产</w:t>
      </w:r>
      <w:r>
        <w:rPr>
          <w:rFonts w:hint="default" w:ascii="Times New Roman" w:hAnsi="Times New Roman" w:eastAsia="方正仿宋_GBK" w:cs="Times New Roman"/>
          <w:spacing w:val="1"/>
          <w:sz w:val="32"/>
          <w:szCs w:val="32"/>
          <w:lang w:val="en-US" w:eastAsia="zh-CN"/>
        </w:rPr>
        <w:t>责任层层落实到每一个岗位、每一个员工</w:t>
      </w:r>
      <w:r>
        <w:rPr>
          <w:rFonts w:hint="eastAsia" w:ascii="Times New Roman" w:hAnsi="Times New Roman" w:eastAsia="方正仿宋_GBK" w:cs="Times New Roman"/>
          <w:spacing w:val="1"/>
          <w:sz w:val="32"/>
          <w:szCs w:val="32"/>
          <w:lang w:val="en-US" w:eastAsia="zh-CN"/>
        </w:rPr>
        <w:t>；</w:t>
      </w:r>
      <w:r>
        <w:rPr>
          <w:rFonts w:hint="default" w:ascii="Times New Roman" w:hAnsi="Times New Roman" w:eastAsia="方正仿宋_GBK" w:cs="Times New Roman"/>
          <w:spacing w:val="1"/>
          <w:sz w:val="32"/>
          <w:szCs w:val="32"/>
          <w:lang w:val="en-US" w:eastAsia="zh-CN"/>
        </w:rPr>
        <w:t>组织电力企业开展</w:t>
      </w:r>
      <w:r>
        <w:rPr>
          <w:rFonts w:hint="eastAsia" w:ascii="Times New Roman" w:hAnsi="Times New Roman" w:eastAsia="方正仿宋_GBK" w:cs="Times New Roman"/>
          <w:spacing w:val="1"/>
          <w:sz w:val="32"/>
          <w:szCs w:val="32"/>
          <w:lang w:val="en-US" w:eastAsia="zh-CN"/>
        </w:rPr>
        <w:t>了</w:t>
      </w:r>
      <w:r>
        <w:rPr>
          <w:rFonts w:hint="default" w:ascii="Times New Roman" w:hAnsi="Times New Roman" w:eastAsia="方正仿宋_GBK" w:cs="Times New Roman"/>
          <w:spacing w:val="1"/>
          <w:sz w:val="32"/>
          <w:szCs w:val="32"/>
          <w:lang w:val="en-US" w:eastAsia="zh-CN"/>
        </w:rPr>
        <w:t>电力安全宣传工作</w:t>
      </w:r>
      <w:r>
        <w:rPr>
          <w:rFonts w:hint="eastAsia" w:ascii="Times New Roman" w:hAnsi="Times New Roman" w:eastAsia="方正仿宋_GBK" w:cs="Times New Roman"/>
          <w:spacing w:val="1"/>
          <w:sz w:val="32"/>
          <w:szCs w:val="32"/>
          <w:lang w:val="en-US" w:eastAsia="zh-CN"/>
        </w:rPr>
        <w:t>，在乡镇（街道）周一“三结合”、大宣讲等开展宣传活动，组织居民群众开展安全事故案例分析会、安全法律法</w:t>
      </w:r>
      <w:bookmarkStart w:id="2" w:name="_GoBack"/>
      <w:bookmarkEnd w:id="2"/>
      <w:r>
        <w:rPr>
          <w:rFonts w:hint="eastAsia" w:ascii="Times New Roman" w:hAnsi="Times New Roman" w:eastAsia="方正仿宋_GBK" w:cs="Times New Roman"/>
          <w:spacing w:val="1"/>
          <w:sz w:val="32"/>
          <w:szCs w:val="32"/>
          <w:lang w:val="en-US" w:eastAsia="zh-CN"/>
        </w:rPr>
        <w:t>规学习会，让居民群众从实际案例中吸取教训，增强了对安全事故的防范意识；</w:t>
      </w:r>
      <w:r>
        <w:rPr>
          <w:rFonts w:hint="default" w:ascii="Times New Roman" w:hAnsi="Times New Roman" w:eastAsia="方正仿宋_GBK" w:cs="Times New Roman"/>
          <w:spacing w:val="1"/>
          <w:sz w:val="32"/>
          <w:szCs w:val="32"/>
          <w:lang w:val="en-US" w:eastAsia="zh-CN"/>
        </w:rPr>
        <w:t>电力安全工作任重道远</w:t>
      </w:r>
      <w:r>
        <w:rPr>
          <w:rFonts w:hint="eastAsia" w:ascii="Times New Roman" w:hAnsi="Times New Roman" w:eastAsia="方正仿宋_GBK" w:cs="Times New Roman"/>
          <w:spacing w:val="1"/>
          <w:sz w:val="32"/>
          <w:szCs w:val="32"/>
          <w:lang w:val="en-US" w:eastAsia="zh-CN"/>
        </w:rPr>
        <w:t>，各相关单位</w:t>
      </w:r>
      <w:r>
        <w:rPr>
          <w:rFonts w:hint="default" w:ascii="Times New Roman" w:hAnsi="Times New Roman" w:eastAsia="方正仿宋_GBK" w:cs="Times New Roman"/>
          <w:spacing w:val="1"/>
          <w:sz w:val="32"/>
          <w:szCs w:val="32"/>
          <w:lang w:val="en-US" w:eastAsia="zh-CN"/>
        </w:rPr>
        <w:t>以此次事故为教训，痛定思痛，切实增强责任感和使命感，全力以赴做好电力安全工作，为保障人民群众的生命财产安全和社会的稳定发展做出我们应有的贡献。</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四、总体评估意见</w:t>
      </w:r>
    </w:p>
    <w:p>
      <w:pPr>
        <w:keepNext w:val="0"/>
        <w:keepLines w:val="0"/>
        <w:pageBreakBefore w:val="0"/>
        <w:widowControl w:val="0"/>
        <w:kinsoku/>
        <w:wordWrap/>
        <w:overflowPunct/>
        <w:topLinePunct w:val="0"/>
        <w:autoSpaceDE/>
        <w:autoSpaceDN/>
        <w:bidi w:val="0"/>
        <w:adjustRightInd/>
        <w:snapToGrid/>
        <w:spacing w:line="59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综上所述，评估工作组认为，本起事故的相关责任单位负责人及事故企业均已落实事故调查报告提出的处理建议及整改措施。</w:t>
      </w:r>
    </w:p>
    <w:p>
      <w:pPr>
        <w:pStyle w:val="2"/>
        <w:rPr>
          <w:rFonts w:hint="eastAsia" w:ascii="Times New Roman" w:hAnsi="Times New Roman" w:eastAsia="方正仿宋_GBK" w:cs="Times New Roman"/>
          <w:b w:val="0"/>
          <w:bCs w:val="0"/>
          <w:color w:val="auto"/>
          <w:spacing w:val="6"/>
          <w:kern w:val="2"/>
          <w:sz w:val="32"/>
          <w:szCs w:val="32"/>
          <w:lang w:val="en-US" w:eastAsia="zh-CN" w:bidi="ar-SA"/>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喀什市安全生产暨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防灾减灾救灾委员会办公室</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 xml:space="preserve">                     2025年12月8日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4418" w:firstLineChars="1331"/>
        <w:textAlignment w:val="auto"/>
        <w:rPr>
          <w:rFonts w:hint="eastAsia" w:ascii="Times New Roman" w:hAnsi="Times New Roman" w:eastAsia="方正仿宋_GBK" w:cs="Times New Roman"/>
          <w:b w:val="0"/>
          <w:bCs w:val="0"/>
          <w:color w:val="auto"/>
          <w:spacing w:val="6"/>
          <w:kern w:val="2"/>
          <w:sz w:val="32"/>
          <w:szCs w:val="32"/>
          <w:lang w:val="en-US" w:eastAsia="zh-CN" w:bidi="ar-SA"/>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40B7"/>
    <w:rsid w:val="013E0693"/>
    <w:rsid w:val="019B04A5"/>
    <w:rsid w:val="03E94B2B"/>
    <w:rsid w:val="055920C4"/>
    <w:rsid w:val="06C70D0A"/>
    <w:rsid w:val="0B236999"/>
    <w:rsid w:val="139E2063"/>
    <w:rsid w:val="153E2029"/>
    <w:rsid w:val="16243B8A"/>
    <w:rsid w:val="17571954"/>
    <w:rsid w:val="19D627B2"/>
    <w:rsid w:val="1B657AFA"/>
    <w:rsid w:val="1C1126F9"/>
    <w:rsid w:val="1CF9528D"/>
    <w:rsid w:val="1E432426"/>
    <w:rsid w:val="22DD1184"/>
    <w:rsid w:val="23076924"/>
    <w:rsid w:val="265579A6"/>
    <w:rsid w:val="26814FF5"/>
    <w:rsid w:val="2AD53DCD"/>
    <w:rsid w:val="2BBC06F2"/>
    <w:rsid w:val="2CA441AF"/>
    <w:rsid w:val="327D4235"/>
    <w:rsid w:val="34321327"/>
    <w:rsid w:val="35FE3BB6"/>
    <w:rsid w:val="362A30E7"/>
    <w:rsid w:val="373D103B"/>
    <w:rsid w:val="381740B7"/>
    <w:rsid w:val="421E7CE0"/>
    <w:rsid w:val="45410BE9"/>
    <w:rsid w:val="477F6526"/>
    <w:rsid w:val="52B502AD"/>
    <w:rsid w:val="5479509F"/>
    <w:rsid w:val="56202438"/>
    <w:rsid w:val="578E2FB3"/>
    <w:rsid w:val="59060509"/>
    <w:rsid w:val="5A1A348E"/>
    <w:rsid w:val="5AE40FC3"/>
    <w:rsid w:val="5D95658D"/>
    <w:rsid w:val="605F4603"/>
    <w:rsid w:val="62AF5D97"/>
    <w:rsid w:val="64575B50"/>
    <w:rsid w:val="646802C9"/>
    <w:rsid w:val="675608AD"/>
    <w:rsid w:val="685E0FE2"/>
    <w:rsid w:val="6FAE50D0"/>
    <w:rsid w:val="71791012"/>
    <w:rsid w:val="772E63F8"/>
    <w:rsid w:val="77FB3662"/>
    <w:rsid w:val="78FF86BA"/>
    <w:rsid w:val="799B6081"/>
    <w:rsid w:val="7F62204B"/>
    <w:rsid w:val="7F761695"/>
    <w:rsid w:val="AB7E01C3"/>
    <w:rsid w:val="BFBFEC17"/>
    <w:rsid w:val="F7D2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Body Text First Indent 2"/>
    <w:basedOn w:val="3"/>
    <w:qFormat/>
    <w:uiPriority w:val="0"/>
    <w:pPr>
      <w:ind w:firstLine="420" w:firstLineChars="200"/>
    </w:pPr>
    <w:rPr>
      <w:rFonts w:ascii="仿宋_GB2312" w:hAnsi="Calibri" w:eastAsia="仿宋_GB2312"/>
      <w:color w:val="000000"/>
      <w:kern w:val="0"/>
      <w:sz w:val="32"/>
    </w:r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3097</Words>
  <Characters>3212</Characters>
  <Lines>0</Lines>
  <Paragraphs>0</Paragraphs>
  <TotalTime>4</TotalTime>
  <ScaleCrop>false</ScaleCrop>
  <LinksUpToDate>false</LinksUpToDate>
  <CharactersWithSpaces>3273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2024-08-02T00:29:00Z</dcterms:created>
  <dc:creator>Administrator</dc:creator>
  <cp:lastModifiedBy>Administrator</cp:lastModifiedBy>
  <dcterms:modified xsi:type="dcterms:W3CDTF">2025-12-09T04:59:59Z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1CE026C62B23ED5AD39C366973458A0E_43</vt:lpwstr>
  </property>
  <property fmtid="{D5CDD505-2E9C-101B-9397-08002B2CF9AE}" pid="4" name="KSOTemplateDocerSaveRecord">
    <vt:lpwstr>eyJoZGlkIjoiYjdiZTZmZjg3ZDFiNWIxZjM1Yjk0MDI2ZmM2ZDlmZTkiLCJ1c2VySWQiOiIyODIzMzI0MDQifQ==</vt:lpwstr>
  </property>
</Properties>
</file>