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喀什市第十九中学“6·20”一般触电亡人事故</w:t>
      </w:r>
      <w:r>
        <w:rPr>
          <w:rFonts w:hint="eastAsia" w:ascii="方正小标宋简体" w:hAnsi="方正小标宋简体" w:eastAsia="方正小标宋简体" w:cs="方正小标宋简体"/>
          <w:b w:val="0"/>
          <w:bCs w:val="0"/>
          <w:sz w:val="44"/>
          <w:szCs w:val="44"/>
          <w:lang w:eastAsia="zh-CN"/>
        </w:rPr>
        <w:t>调查评估报告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一、评估概况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2023年6月20日18时20分许，位于喀什市建设路6号的喀什市第十九中学在电路维修时发生一起触电事故，造成1人触电，经地区第二人民医院抢救无效死亡。事故发生后，市委、市</w:t>
      </w:r>
      <w:bookmarkStart w:id="8" w:name="_GoBack"/>
      <w:bookmarkEnd w:id="8"/>
      <w:r>
        <w:rPr>
          <w:rFonts w:hint="eastAsia" w:ascii="Times New Roman" w:hAnsi="Times New Roman" w:eastAsia="方正仿宋_GBK" w:cs="Times New Roman"/>
          <w:b w:val="0"/>
          <w:bCs w:val="0"/>
          <w:kern w:val="2"/>
          <w:sz w:val="32"/>
          <w:szCs w:val="32"/>
          <w:lang w:val="en-US" w:eastAsia="zh-CN" w:bidi="ar-SA"/>
        </w:rPr>
        <w:t>政府高度重视，立即成立事故调查组对事故经过、原因、事故责任、相关处理情况等进行调查处理，已于2023年9月5日批复结案。按照《生产安全事故报告和调查处理条例》(国务院令第493号)规定及《自治区生产安全事故报告、调查处理和评估工作指南》要求，2024年12月9日，由市人民政府组织，市安委办实施，由市委相关领导为组长，市人民政府相关领导为副组长，市发改委、教育局、公安局、应急管理局、东湖街道办事处、</w:t>
      </w:r>
      <w:r>
        <w:rPr>
          <w:rFonts w:hint="default" w:ascii="Times New Roman" w:hAnsi="Times New Roman" w:eastAsia="方正仿宋_GBK" w:cs="Times New Roman"/>
          <w:b w:val="0"/>
          <w:bCs w:val="0"/>
          <w:kern w:val="2"/>
          <w:sz w:val="32"/>
          <w:szCs w:val="32"/>
          <w:lang w:val="en-US" w:eastAsia="zh-CN" w:bidi="ar-SA"/>
        </w:rPr>
        <w:t>总工会、人社局、纪委监委、检察院</w:t>
      </w:r>
      <w:r>
        <w:rPr>
          <w:rFonts w:hint="eastAsia" w:ascii="Times New Roman" w:hAnsi="Times New Roman" w:eastAsia="方正仿宋_GBK" w:cs="Times New Roman"/>
          <w:b w:val="0"/>
          <w:bCs w:val="0"/>
          <w:kern w:val="2"/>
          <w:sz w:val="32"/>
          <w:szCs w:val="32"/>
          <w:lang w:val="en-US" w:eastAsia="zh-CN" w:bidi="ar-SA"/>
        </w:rPr>
        <w:t>等相关职能部门组成的喀什市</w:t>
      </w:r>
      <w:r>
        <w:rPr>
          <w:rFonts w:hint="default" w:ascii="Times New Roman" w:hAnsi="Times New Roman" w:eastAsia="方正仿宋_GBK" w:cs="Times New Roman"/>
          <w:b w:val="0"/>
          <w:bCs w:val="0"/>
          <w:kern w:val="2"/>
          <w:sz w:val="32"/>
          <w:szCs w:val="32"/>
          <w:lang w:val="en-US" w:eastAsia="zh-CN" w:bidi="ar-SA"/>
        </w:rPr>
        <w:t>第十九中学“6·20”</w:t>
      </w:r>
      <w:r>
        <w:rPr>
          <w:rFonts w:hint="eastAsia" w:ascii="Times New Roman" w:hAnsi="Times New Roman" w:eastAsia="方正仿宋_GBK" w:cs="Times New Roman"/>
          <w:b w:val="0"/>
          <w:bCs w:val="0"/>
          <w:kern w:val="2"/>
          <w:sz w:val="32"/>
          <w:szCs w:val="32"/>
          <w:lang w:val="en-US" w:eastAsia="zh-CN" w:bidi="ar-SA"/>
        </w:rPr>
        <w:t>一般触电事故调查评估组，依据《喀什市第十九中学“6·20”一般触电亡人事故调查报告》（以下简称事故报告），梳理出事故责任追究、有关部门履行监管职责、落实事故整改措施情况等3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val="en-US" w:eastAsia="zh-CN"/>
        </w:rPr>
        <w:t>二、</w:t>
      </w:r>
      <w:r>
        <w:rPr>
          <w:rFonts w:hint="eastAsia" w:ascii="方正大黑_GBK" w:hAnsi="方正大黑_GBK" w:eastAsia="方正大黑_GBK" w:cs="方正大黑_GBK"/>
          <w:sz w:val="32"/>
          <w:szCs w:val="32"/>
          <w:lang w:eastAsia="zh-CN"/>
        </w:rPr>
        <w:t>对有关责任人处理及赔偿情况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（一）对有关单位责任人处理情况：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喀什星艺装饰工程设计有限责任公司项目负责人火XX违反《中华人民共和国安全生产法》第五条、第二十五条第一款第二项的规定，依据《中华人民共和国安全生产法》第九十六条，参考《应急管理行政处罚裁量权基准》第九十六条裁量阶次A的规定，决定对火XX作出处人民币1万元的行政处罚，火XX本人已申请延期缴纳罚款至2025年6月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（二）移送司法机关人员处理情况：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移送司法机关处理1人。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（三）监管单位有关人员处理情况：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通过谈话提醒、批评教育、责令检查、党内警告、解聘等方式分别处理5名工作人员。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（四）对死亡家属赔偿情况：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未达成赔偿协议，死者家属已对星艺装饰工程设计有限责任公司、喀什市第十九中、火XX向喀什市人民法院提起民事诉讼，根据喀什市人民法院安排于2025年1月28日开庭审理。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大黑_GBK" w:hAnsi="方正大黑_GBK" w:eastAsia="方正大黑_GBK" w:cs="方正大黑_GBK"/>
          <w:sz w:val="32"/>
          <w:szCs w:val="32"/>
          <w:lang w:val="en-US" w:eastAsia="zh-CN"/>
        </w:rPr>
      </w:pPr>
      <w:r>
        <w:rPr>
          <w:rFonts w:hint="eastAsia" w:ascii="方正大黑_GBK" w:hAnsi="方正大黑_GBK" w:eastAsia="方正大黑_GBK" w:cs="方正大黑_GBK"/>
          <w:sz w:val="32"/>
          <w:szCs w:val="32"/>
          <w:lang w:val="en-US" w:eastAsia="zh-CN"/>
        </w:rPr>
        <w:t>三、相关防范措施落实情况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（一）喀什市第十九中学责任落实情况。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kern w:val="2"/>
          <w:sz w:val="32"/>
          <w:szCs w:val="32"/>
          <w:lang w:val="en-US" w:eastAsia="zh-CN" w:bidi="ar-SA"/>
        </w:rPr>
      </w:pPr>
      <w:bookmarkStart w:id="0" w:name="_Toc16535"/>
      <w:bookmarkStart w:id="1" w:name="_Toc18397"/>
      <w:r>
        <w:rPr>
          <w:rFonts w:hint="eastAsia"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val="0"/>
          <w:bCs w:val="0"/>
          <w:kern w:val="2"/>
          <w:sz w:val="32"/>
          <w:szCs w:val="32"/>
          <w:lang w:val="en-US" w:eastAsia="zh-CN" w:bidi="ar-SA"/>
        </w:rPr>
        <w:t>加大</w:t>
      </w:r>
      <w:r>
        <w:rPr>
          <w:rFonts w:hint="eastAsia" w:ascii="Times New Roman" w:hAnsi="Times New Roman" w:eastAsia="方正仿宋_GBK" w:cs="Times New Roman"/>
          <w:b w:val="0"/>
          <w:bCs w:val="0"/>
          <w:kern w:val="2"/>
          <w:sz w:val="32"/>
          <w:szCs w:val="32"/>
          <w:lang w:val="en-US" w:eastAsia="zh-CN" w:bidi="ar-SA"/>
        </w:rPr>
        <w:t>了</w:t>
      </w:r>
      <w:r>
        <w:rPr>
          <w:rFonts w:hint="default" w:ascii="Times New Roman" w:hAnsi="Times New Roman" w:eastAsia="方正仿宋_GBK" w:cs="Times New Roman"/>
          <w:b w:val="0"/>
          <w:bCs w:val="0"/>
          <w:kern w:val="2"/>
          <w:sz w:val="32"/>
          <w:szCs w:val="32"/>
          <w:lang w:val="en-US" w:eastAsia="zh-CN" w:bidi="ar-SA"/>
        </w:rPr>
        <w:t>对承包、承租单位的安全管理力度，与承包、承租单位签订专门的安全生产</w:t>
      </w:r>
      <w:r>
        <w:rPr>
          <w:rFonts w:hint="eastAsia" w:ascii="Times New Roman" w:hAnsi="Times New Roman" w:eastAsia="方正仿宋_GBK" w:cs="Times New Roman"/>
          <w:b w:val="0"/>
          <w:bCs w:val="0"/>
          <w:kern w:val="2"/>
          <w:sz w:val="32"/>
          <w:szCs w:val="32"/>
          <w:lang w:val="en-US" w:eastAsia="zh-CN" w:bidi="ar-SA"/>
        </w:rPr>
        <w:t>管理</w:t>
      </w:r>
      <w:r>
        <w:rPr>
          <w:rFonts w:hint="default" w:ascii="Times New Roman" w:hAnsi="Times New Roman" w:eastAsia="方正仿宋_GBK" w:cs="Times New Roman"/>
          <w:b w:val="0"/>
          <w:bCs w:val="0"/>
          <w:kern w:val="2"/>
          <w:sz w:val="32"/>
          <w:szCs w:val="32"/>
          <w:lang w:val="en-US" w:eastAsia="zh-CN" w:bidi="ar-SA"/>
        </w:rPr>
        <w:t>协议或在承包合同、租赁合同中约定各自的安全生产管理职责，对承包方的安全生产工作统一协调</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管理，定期进行安全检查，发现问题及时督促整改</w:t>
      </w:r>
      <w:r>
        <w:rPr>
          <w:rFonts w:hint="eastAsia" w:ascii="Times New Roman" w:hAnsi="Times New Roman" w:eastAsia="方正仿宋_GBK" w:cs="Times New Roman"/>
          <w:b w:val="0"/>
          <w:bCs w:val="0"/>
          <w:kern w:val="2"/>
          <w:sz w:val="32"/>
          <w:szCs w:val="32"/>
          <w:lang w:val="en-US" w:eastAsia="zh-CN" w:bidi="ar-SA"/>
        </w:rPr>
        <w:t>，强化作业现场安全监督。</w:t>
      </w:r>
      <w:bookmarkEnd w:id="0"/>
      <w:bookmarkEnd w:id="1"/>
      <w:bookmarkStart w:id="2" w:name="_Toc22418"/>
      <w:bookmarkStart w:id="3" w:name="_Toc18437"/>
      <w:r>
        <w:rPr>
          <w:rFonts w:hint="eastAsia" w:ascii="Times New Roman" w:hAnsi="Times New Roman" w:eastAsia="方正仿宋_GBK" w:cs="Times New Roman"/>
          <w:b/>
          <w:bCs/>
          <w:kern w:val="2"/>
          <w:sz w:val="32"/>
          <w:szCs w:val="32"/>
          <w:lang w:val="en-US" w:eastAsia="zh-CN" w:bidi="ar-SA"/>
        </w:rPr>
        <w:t>二是</w:t>
      </w:r>
      <w:r>
        <w:rPr>
          <w:rFonts w:hint="eastAsia" w:ascii="Times New Roman" w:hAnsi="Times New Roman" w:eastAsia="方正仿宋_GBK" w:cs="Times New Roman"/>
          <w:b w:val="0"/>
          <w:bCs w:val="0"/>
          <w:kern w:val="2"/>
          <w:sz w:val="32"/>
          <w:szCs w:val="32"/>
          <w:lang w:val="en-US" w:eastAsia="zh-CN" w:bidi="ar-SA"/>
        </w:rPr>
        <w:t>继续完善单位各项安全管理制度，认真开展安全教育培训和安全技术交底工作，加强对特种作业人员的管理，严禁无证人员从事特种作业</w:t>
      </w:r>
      <w:r>
        <w:rPr>
          <w:rFonts w:hint="default" w:ascii="Times New Roman" w:hAnsi="Times New Roman" w:eastAsia="方正仿宋_GBK" w:cs="Times New Roman"/>
          <w:b w:val="0"/>
          <w:bCs w:val="0"/>
          <w:kern w:val="2"/>
          <w:sz w:val="32"/>
          <w:szCs w:val="32"/>
          <w:lang w:val="en-US" w:eastAsia="zh-CN" w:bidi="ar-SA"/>
        </w:rPr>
        <w:t>。</w:t>
      </w:r>
      <w:bookmarkEnd w:id="2"/>
      <w:bookmarkEnd w:id="3"/>
      <w:bookmarkStart w:id="4" w:name="_Toc19890"/>
      <w:bookmarkStart w:id="5" w:name="_Toc32499"/>
      <w:r>
        <w:rPr>
          <w:rFonts w:hint="eastAsia"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b w:val="0"/>
          <w:bCs w:val="0"/>
          <w:kern w:val="2"/>
          <w:sz w:val="32"/>
          <w:szCs w:val="32"/>
          <w:lang w:val="en-US" w:eastAsia="zh-CN" w:bidi="ar-SA"/>
        </w:rPr>
        <w:t>组织</w:t>
      </w:r>
      <w:r>
        <w:rPr>
          <w:rFonts w:hint="eastAsia" w:ascii="Times New Roman" w:hAnsi="Times New Roman" w:eastAsia="方正仿宋_GBK" w:cs="Times New Roman"/>
          <w:b w:val="0"/>
          <w:bCs w:val="0"/>
          <w:kern w:val="2"/>
          <w:sz w:val="32"/>
          <w:szCs w:val="32"/>
          <w:lang w:val="en-US" w:eastAsia="zh-CN" w:bidi="ar-SA"/>
        </w:rPr>
        <w:t>建立并落实好安全风险分级管控和隐患排查治理双重预防工作机制，督促、检查本单位的安全生产工作，及时消除生产安全事故隐患</w:t>
      </w:r>
      <w:r>
        <w:rPr>
          <w:rFonts w:hint="default" w:ascii="Times New Roman" w:hAnsi="Times New Roman" w:eastAsia="方正仿宋_GBK" w:cs="Times New Roman"/>
          <w:b w:val="0"/>
          <w:bCs w:val="0"/>
          <w:kern w:val="2"/>
          <w:sz w:val="32"/>
          <w:szCs w:val="32"/>
          <w:lang w:val="en-US" w:eastAsia="zh-CN" w:bidi="ar-SA"/>
        </w:rPr>
        <w:t>。</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（二）项目负责人火XX责任落实情况。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火XX作为项目安全生产第一责任人，切实落实安全生产第一责任人责任。严格按照《中华人民共和国安全生产法》第二十一条规定的生产经营单位的主要负责人七项职责要求，重新建立健全并落实了本单位全员安全生产责任制；组织制定并实施了本单位安全生产规章制度和操作规程；组织制定并实施了本单位安全生产教育和培训计划；加大了本单位安全生产投入；组织建立并落实了安全风险分级管控和隐患排查治理双重预防工作机制，督促、检查了本单位的安全生产工作；组织制定并实施了本单位的生产安全事故应急救援预案，带领全体员工每月进行一次应急救援演练并形成了相关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（三）深刻吸取事故教训落实情况。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bookmarkStart w:id="6" w:name="_Toc18324"/>
      <w:bookmarkStart w:id="7" w:name="_Toc25077"/>
      <w:r>
        <w:rPr>
          <w:rFonts w:hint="eastAsia" w:ascii="Times New Roman" w:hAnsi="Times New Roman" w:eastAsia="方正仿宋_GBK" w:cs="Times New Roman"/>
          <w:b w:val="0"/>
          <w:bCs w:val="0"/>
          <w:kern w:val="2"/>
          <w:sz w:val="32"/>
          <w:szCs w:val="32"/>
          <w:lang w:val="en-US" w:eastAsia="zh-CN" w:bidi="ar-SA"/>
        </w:rPr>
        <w:t>喀什市教育局切实履行</w:t>
      </w:r>
      <w:r>
        <w:rPr>
          <w:rFonts w:hint="default" w:ascii="Times New Roman" w:hAnsi="Times New Roman" w:eastAsia="方正仿宋_GBK" w:cs="Times New Roman"/>
          <w:b w:val="0"/>
          <w:bCs w:val="0"/>
          <w:kern w:val="2"/>
          <w:sz w:val="32"/>
          <w:szCs w:val="32"/>
          <w:lang w:val="en-US" w:eastAsia="zh-CN" w:bidi="ar-SA"/>
        </w:rPr>
        <w:t>“管行业必须管安全、管业务必须管安全、管生产经营必须管安全”</w:t>
      </w:r>
      <w:r>
        <w:rPr>
          <w:rFonts w:hint="eastAsia" w:ascii="Times New Roman" w:hAnsi="Times New Roman" w:eastAsia="方正仿宋_GBK" w:cs="Times New Roman"/>
          <w:b w:val="0"/>
          <w:bCs w:val="0"/>
          <w:kern w:val="2"/>
          <w:sz w:val="32"/>
          <w:szCs w:val="32"/>
          <w:lang w:val="en-US" w:eastAsia="zh-CN" w:bidi="ar-SA"/>
        </w:rPr>
        <w:t>的法定要求，严格按照“全覆盖、零容忍、严执法、重实效”的要求，深化安全生产大检查，彻底排除安全隐患，对存在的各类安全隐患要切实做到早发现、早治理，发现一宗、治理一宗；严格规范本单位及监管单位各类项目的发包审批制度，严厉打击违法发包行为，确保发包程序合法，严格按照有关规定对承包单位的资质进行审核</w:t>
      </w:r>
      <w:bookmarkEnd w:id="6"/>
      <w:bookmarkEnd w:id="7"/>
      <w:r>
        <w:rPr>
          <w:rFonts w:hint="eastAsia" w:ascii="Times New Roman" w:hAnsi="Times New Roman" w:eastAsia="方正仿宋_GBK"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（四）提高安全生产监督管理工作落实情况。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强化各行业部门的监督管理，切实履行“管行业必须管安全、管业务必须管安全、管生产经营必须管安全”的法定要求，严格落实安全生产主体责任，开展自查自纠。将《喀什市第十九中学“6·20”一般触电亡人事故调查报告批复》转发至各行业部门，要求各单位认真汲取事故教训，举一反三，对标自查，持续开展安全警示教育，进一步做好安全风险分级管控和隐患排查治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大黑_GBK" w:hAnsi="方正大黑_GBK" w:eastAsia="方正大黑_GBK" w:cs="方正大黑_GBK"/>
          <w:sz w:val="32"/>
          <w:szCs w:val="32"/>
          <w:lang w:val="en-US" w:eastAsia="zh-CN"/>
        </w:rPr>
      </w:pPr>
      <w:r>
        <w:rPr>
          <w:rFonts w:hint="eastAsia" w:ascii="方正大黑_GBK" w:hAnsi="方正大黑_GBK" w:eastAsia="方正大黑_GBK" w:cs="方正大黑_GBK"/>
          <w:sz w:val="32"/>
          <w:szCs w:val="32"/>
          <w:lang w:val="en-US" w:eastAsia="zh-CN"/>
        </w:rPr>
        <w:t>四、总体评估意见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综上所述，评估工作组认为，本起事故的相关责任单位负责人及事故企业均已落实事故调查报告提出的处理建议及整改措施。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喀什市安全生产委员会办公室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2024年12月19日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1A90F84"/>
    <w:rsid w:val="03E457B8"/>
    <w:rsid w:val="06716C76"/>
    <w:rsid w:val="06C70D0A"/>
    <w:rsid w:val="0DB74147"/>
    <w:rsid w:val="10801B85"/>
    <w:rsid w:val="12810302"/>
    <w:rsid w:val="134C75BD"/>
    <w:rsid w:val="142176D9"/>
    <w:rsid w:val="1427750B"/>
    <w:rsid w:val="19D72634"/>
    <w:rsid w:val="1A103A3D"/>
    <w:rsid w:val="1D5B6638"/>
    <w:rsid w:val="230D0EAE"/>
    <w:rsid w:val="23303CBC"/>
    <w:rsid w:val="258B3258"/>
    <w:rsid w:val="26814FF5"/>
    <w:rsid w:val="278B65A7"/>
    <w:rsid w:val="28012969"/>
    <w:rsid w:val="28A6051A"/>
    <w:rsid w:val="29354C48"/>
    <w:rsid w:val="3058156F"/>
    <w:rsid w:val="30F97B98"/>
    <w:rsid w:val="31E942FA"/>
    <w:rsid w:val="32027B06"/>
    <w:rsid w:val="327D4235"/>
    <w:rsid w:val="32CC4828"/>
    <w:rsid w:val="381740B7"/>
    <w:rsid w:val="3A591D3F"/>
    <w:rsid w:val="3BCC1614"/>
    <w:rsid w:val="47035F45"/>
    <w:rsid w:val="481673D8"/>
    <w:rsid w:val="49C34AF4"/>
    <w:rsid w:val="4BBD0E74"/>
    <w:rsid w:val="4EB46492"/>
    <w:rsid w:val="4FFD0AD4"/>
    <w:rsid w:val="50514751"/>
    <w:rsid w:val="530467C8"/>
    <w:rsid w:val="562E0C4A"/>
    <w:rsid w:val="59332160"/>
    <w:rsid w:val="5CAB6BC7"/>
    <w:rsid w:val="5D681E8C"/>
    <w:rsid w:val="5F4B4F9B"/>
    <w:rsid w:val="616D5506"/>
    <w:rsid w:val="61D04B90"/>
    <w:rsid w:val="64AA3ECF"/>
    <w:rsid w:val="64BD4BB7"/>
    <w:rsid w:val="67476870"/>
    <w:rsid w:val="67B1730F"/>
    <w:rsid w:val="6E315F4A"/>
    <w:rsid w:val="70776E90"/>
    <w:rsid w:val="74AC135C"/>
    <w:rsid w:val="75906C74"/>
    <w:rsid w:val="77FB3662"/>
    <w:rsid w:val="792672D3"/>
    <w:rsid w:val="799B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qFormat/>
    <w:uiPriority w:val="0"/>
    <w:pPr>
      <w:ind w:firstLine="420" w:firstLineChars="200"/>
    </w:pPr>
    <w:rPr>
      <w:rFonts w:ascii="仿宋_GB2312" w:hAnsi="Calibri" w:eastAsia="仿宋_GB2312"/>
      <w:color w:val="000000"/>
      <w:kern w:val="0"/>
      <w:sz w:val="32"/>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Administrator</cp:lastModifiedBy>
  <dcterms:modified xsi:type="dcterms:W3CDTF">2024-12-25T10:34:26Z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