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方正仿宋_GBK" w:hAnsi="方正仿宋_GBK" w:eastAsia="方正仿宋_GBK" w:cs="方正仿宋_GBK"/>
          <w:spacing w:val="6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6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spacing w:val="6"/>
          <w:sz w:val="40"/>
          <w:szCs w:val="40"/>
        </w:rPr>
        <w:t>喀什市卫生健康委2025年第</w:t>
      </w:r>
      <w:r>
        <w:rPr>
          <w:rFonts w:hint="eastAsia" w:ascii="Times New Roman" w:hAnsi="Times New Roman" w:eastAsia="方正小标宋_GBK" w:cs="Times New Roman"/>
          <w:spacing w:val="6"/>
          <w:sz w:val="40"/>
          <w:szCs w:val="40"/>
          <w:lang w:val="en-US" w:eastAsia="zh-CN"/>
        </w:rPr>
        <w:t>八</w:t>
      </w:r>
      <w:r>
        <w:rPr>
          <w:rFonts w:hint="default" w:ascii="Times New Roman" w:hAnsi="Times New Roman" w:eastAsia="方正小标宋_GBK" w:cs="Times New Roman"/>
          <w:spacing w:val="6"/>
          <w:sz w:val="40"/>
          <w:szCs w:val="40"/>
        </w:rPr>
        <w:t>批行政处罚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6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spacing w:val="6"/>
          <w:sz w:val="40"/>
          <w:szCs w:val="40"/>
        </w:rPr>
        <w:t>信息公示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bookmarkStart w:id="0" w:name="OLE_LINK26"/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一、喀什市身护妇女养生馆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未取得《医疗机构执业许可证》</w:t>
      </w:r>
      <w:bookmarkEnd w:id="0"/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开展诊疗活动案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50" w:line="12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喀什市身护妇女养生馆在未取得《医疗机构执业许可证》的情况下，由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经营者再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某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为10名患者实施了诊疗活动，核实违法所得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3050元，该行为违反了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《医疗机构管理条例》第二十三条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的规定，依据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《中华人民共和国基本医疗卫生与健康促进法》第三十八条第一款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《医疗机构管理条例》第四十三条第一款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《中华人民共和国基本医疗卫生与健康促进法》第九十九条第一款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的规定，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参照《新疆维吾尔自治区 新疆生产建设兵团卫生健康行政处罚自由裁量基准》第一百六十六条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，2025年12月，给予该机构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没收违法所得3050元和药品、医疗器械，并处罚款人民币5万元的行政处罚。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二、喀什梵熙医疗美容有限公司使用未取得处方权的人员开具处方案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64" w:firstLineChars="200"/>
        <w:jc w:val="left"/>
        <w:textAlignment w:val="auto"/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喀什梵熙医疗美容有限公司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使用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注册执业地点不在该机构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的医生（未取得该机构处方权）为患者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开具处方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，该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行为违反了《处方管理办法》第四十七条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的规定，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依据《处方管理办法》第五十四条第（一）项</w:t>
      </w:r>
      <w:bookmarkStart w:id="1" w:name="OLE_LINK112"/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《医疗机构管理条例》第四十七条</w:t>
      </w:r>
      <w:bookmarkEnd w:id="1"/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的规定。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参照《新疆维吾尔自治区 新疆生产建设兵团卫生健康行政处罚自由裁量基准》第二百六十九条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，2025年12月，给予该机构罚款人民币1万元的行政处罚。同时，</w:t>
      </w:r>
      <w:r>
        <w:rPr>
          <w:rFonts w:hint="eastAsia" w:eastAsia="方正仿宋_GBK" w:cs="Times New Roman"/>
          <w:spacing w:val="6"/>
          <w:sz w:val="32"/>
          <w:szCs w:val="32"/>
          <w:lang w:val="en-US" w:eastAsia="zh-CN"/>
        </w:rPr>
        <w:t>按照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《新疆维吾尔自治区医疗机构不良执业行为记分管理办法（试行）》第二十条的规定对喀什梵熙医疗美容门诊部记6分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</w:pPr>
      <w:bookmarkStart w:id="2" w:name="OLE_LINK24"/>
      <w:bookmarkStart w:id="3" w:name="OLE_LINK9"/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三、冯</w:t>
      </w:r>
      <w:r>
        <w:rPr>
          <w:rFonts w:hint="eastAsia" w:ascii="Times New Roman" w:hAnsi="Times New Roman" w:eastAsia="方正黑体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某</w:t>
      </w: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未按照注册的执业地点从事医疗卫生服务案</w:t>
      </w:r>
      <w:bookmarkEnd w:id="2"/>
    </w:p>
    <w:bookmarkEnd w:id="3"/>
    <w:p>
      <w:pPr>
        <w:pStyle w:val="2"/>
        <w:ind w:firstLine="664" w:firstLineChars="200"/>
        <w:rPr>
          <w:rFonts w:hint="eastAsia" w:ascii="Times New Roman" w:hAnsi="Times New Roman" w:eastAsia="方正仿宋_GBK" w:cs="Times New Roman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pacing w:val="6"/>
          <w:kern w:val="2"/>
          <w:sz w:val="32"/>
          <w:szCs w:val="32"/>
          <w:lang w:val="en-US" w:eastAsia="zh-CN" w:bidi="ar-SA"/>
        </w:rPr>
        <w:t>医师冯</w:t>
      </w:r>
      <w:r>
        <w:rPr>
          <w:rFonts w:hint="eastAsia" w:ascii="Times New Roman" w:hAnsi="Times New Roman" w:eastAsia="方正仿宋_GBK" w:cs="Times New Roman"/>
          <w:spacing w:val="6"/>
          <w:kern w:val="2"/>
          <w:sz w:val="32"/>
          <w:szCs w:val="32"/>
          <w:lang w:val="en-US" w:eastAsia="zh-CN" w:bidi="ar-SA"/>
        </w:rPr>
        <w:t>某注册的</w:t>
      </w:r>
      <w:r>
        <w:rPr>
          <w:rFonts w:hint="default" w:ascii="Times New Roman" w:hAnsi="Times New Roman" w:eastAsia="方正仿宋_GBK" w:cs="Times New Roman"/>
          <w:spacing w:val="6"/>
          <w:kern w:val="2"/>
          <w:sz w:val="32"/>
          <w:szCs w:val="32"/>
          <w:lang w:val="en-US" w:eastAsia="zh-CN" w:bidi="ar-SA"/>
        </w:rPr>
        <w:t>执业地点</w:t>
      </w:r>
      <w:r>
        <w:rPr>
          <w:rFonts w:hint="eastAsia" w:ascii="Times New Roman" w:hAnsi="Times New Roman" w:eastAsia="方正仿宋_GBK" w:cs="Times New Roman"/>
          <w:spacing w:val="6"/>
          <w:kern w:val="2"/>
          <w:sz w:val="32"/>
          <w:szCs w:val="32"/>
          <w:lang w:val="en-US" w:eastAsia="zh-CN" w:bidi="ar-SA"/>
        </w:rPr>
        <w:t>不在喀什梵熙医疗美容有限公司，但却在该机构开展了医疗美容服务项目，该</w:t>
      </w:r>
      <w:r>
        <w:rPr>
          <w:rFonts w:hint="default" w:ascii="Times New Roman" w:hAnsi="Times New Roman" w:eastAsia="方正仿宋_GBK" w:cs="Times New Roman"/>
          <w:spacing w:val="6"/>
          <w:kern w:val="2"/>
          <w:sz w:val="32"/>
          <w:szCs w:val="32"/>
          <w:lang w:val="en-US" w:eastAsia="zh-CN" w:bidi="ar-SA"/>
        </w:rPr>
        <w:t>行为违反了《中华人民共和国医师法》第十四条 第一款</w:t>
      </w:r>
      <w:r>
        <w:rPr>
          <w:rFonts w:hint="eastAsia" w:ascii="Times New Roman" w:hAnsi="Times New Roman" w:eastAsia="方正仿宋_GBK" w:cs="Times New Roman"/>
          <w:spacing w:val="6"/>
          <w:kern w:val="2"/>
          <w:sz w:val="32"/>
          <w:szCs w:val="32"/>
          <w:lang w:val="en-US" w:eastAsia="zh-CN" w:bidi="ar-SA"/>
        </w:rPr>
        <w:t>的规定，</w:t>
      </w:r>
      <w:r>
        <w:rPr>
          <w:rFonts w:hint="default" w:ascii="Times New Roman" w:hAnsi="Times New Roman" w:eastAsia="方正仿宋_GBK" w:cs="Times New Roman"/>
          <w:spacing w:val="6"/>
          <w:kern w:val="2"/>
          <w:sz w:val="32"/>
          <w:szCs w:val="32"/>
          <w:lang w:val="en-US" w:eastAsia="zh-CN" w:bidi="ar-SA"/>
        </w:rPr>
        <w:t>依据</w:t>
      </w:r>
      <w:bookmarkStart w:id="4" w:name="OLE_LINK25"/>
      <w:r>
        <w:rPr>
          <w:rFonts w:hint="default" w:ascii="Times New Roman" w:hAnsi="Times New Roman" w:eastAsia="方正仿宋_GBK" w:cs="Times New Roman"/>
          <w:spacing w:val="6"/>
          <w:kern w:val="2"/>
          <w:sz w:val="32"/>
          <w:szCs w:val="32"/>
          <w:lang w:val="en-US" w:eastAsia="zh-CN" w:bidi="ar-SA"/>
        </w:rPr>
        <w:t>《中华人民共和国医师法》第五十七条</w:t>
      </w:r>
      <w:bookmarkEnd w:id="4"/>
      <w:r>
        <w:rPr>
          <w:rFonts w:hint="eastAsia" w:ascii="Times New Roman" w:hAnsi="Times New Roman" w:eastAsia="方正仿宋_GBK" w:cs="Times New Roman"/>
          <w:spacing w:val="6"/>
          <w:kern w:val="2"/>
          <w:sz w:val="32"/>
          <w:szCs w:val="32"/>
          <w:lang w:val="en-US" w:eastAsia="zh-CN" w:bidi="ar-SA"/>
        </w:rPr>
        <w:t>的规定，</w:t>
      </w:r>
      <w:r>
        <w:rPr>
          <w:rFonts w:hint="default" w:ascii="Times New Roman" w:hAnsi="Times New Roman" w:eastAsia="方正仿宋_GBK" w:cs="Times New Roman"/>
          <w:spacing w:val="6"/>
          <w:kern w:val="2"/>
          <w:sz w:val="32"/>
          <w:szCs w:val="32"/>
          <w:lang w:val="en-US" w:eastAsia="zh-CN" w:bidi="ar-SA"/>
        </w:rPr>
        <w:t>参照新疆维吾尔自治区 新疆生产建设兵团卫生健康行政处罚自由裁量基准》</w:t>
      </w:r>
      <w:bookmarkStart w:id="5" w:name="OLE_LINK28"/>
      <w:r>
        <w:rPr>
          <w:rFonts w:hint="default" w:ascii="Times New Roman" w:hAnsi="Times New Roman" w:eastAsia="方正仿宋_GBK" w:cs="Times New Roman"/>
          <w:spacing w:val="6"/>
          <w:kern w:val="2"/>
          <w:sz w:val="32"/>
          <w:szCs w:val="32"/>
          <w:lang w:val="en-US" w:eastAsia="zh-CN" w:bidi="ar-SA"/>
        </w:rPr>
        <w:t>第一百九十条</w:t>
      </w:r>
      <w:bookmarkEnd w:id="5"/>
      <w:r>
        <w:rPr>
          <w:rFonts w:hint="eastAsia" w:ascii="Times New Roman" w:hAnsi="Times New Roman" w:eastAsia="方正仿宋_GBK" w:cs="Times New Roman"/>
          <w:spacing w:val="6"/>
          <w:kern w:val="2"/>
          <w:sz w:val="32"/>
          <w:szCs w:val="32"/>
          <w:lang w:val="en-US" w:eastAsia="zh-CN" w:bidi="ar-SA"/>
        </w:rPr>
        <w:t>，2025年12月，给予冯某警告，并处罚款人民币1万元的行政处罚。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四、喀什市群康医疗服务有限公司</w:t>
      </w: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超出备案的诊疗科目开展诊疗活动案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6" w:name="OLE_LINK2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喀什市群康医疗服务有限公司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在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仅备案内科的情况下，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接诊了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儿科患者</w:t>
      </w:r>
      <w:bookmarkEnd w:id="6"/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，该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行为违反了《医疗机构管理条例》第二十六条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的规定，依据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《医疗机构管理条例》第四十六条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的规定，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参照新疆维吾尔自治区 新疆生产建设兵团卫生健康行政处罚自由裁量基准》第一百七十四条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，2025年12月，给予该机构警告，没收违法所得50元，并处罚款人民币1万元的行政处罚。同时，按照《新疆维吾尔自治区医疗机构不良执业行为记分管理办法（试行）》第二十条的规定对喀什群康诊所记6分。</w:t>
      </w:r>
    </w:p>
    <w:p>
      <w:pPr>
        <w:pStyle w:val="2"/>
        <w:ind w:firstLine="64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五、依</w:t>
      </w:r>
      <w:r>
        <w:rPr>
          <w:rFonts w:hint="eastAsia" w:ascii="Times New Roman" w:hAnsi="Times New Roman" w:eastAsia="方正黑体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某</w:t>
      </w: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超出执业类别开展诊疗活动案</w:t>
      </w:r>
    </w:p>
    <w:p>
      <w:pPr>
        <w:pStyle w:val="2"/>
        <w:ind w:firstLine="640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个人执业科目仅为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内科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的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医师依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某，于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喀什市群康医疗服务有限公司接诊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了儿科患者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该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行为违反了</w:t>
      </w:r>
      <w:bookmarkStart w:id="7" w:name="OLE_LINK5"/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《中华人民共和国医师法》</w:t>
      </w:r>
      <w:bookmarkEnd w:id="7"/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第十四条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的规定，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依据《中华人民共和国医师法》第五十七条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的规定，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参照《新疆维吾尔自治区 新疆生产建设兵团卫生健康行政处罚自由裁量基准》第一百九十条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，2025年12月，给予依某警告，并处罚款人民币1万元的行政处罚。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六、喀什中诺口腔医院有限公司未定期开展消毒与灭菌效果检测工作案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喀什中诺口腔医院有限公司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未按要求定期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开展消毒与灭菌效果检测工作，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该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行为违反了《消毒管理办法》第四条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第五条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的规定，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依据《消毒管理办法》第四十一条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的规定，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裁量参照《新疆维吾尔自治区 新疆生产建设兵团卫生健康行政处罚自由裁量基准》第八十二条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，2025年12月，给予该机构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罚款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人民币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5000元的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行政处罚。同时，按照《新疆维吾尔自治区医疗机构不良执业行为记分管理办法（试行）》第二十条的规定对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喀什中诺口腔医院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记6分。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七、</w:t>
      </w:r>
      <w:bookmarkStart w:id="8" w:name="OLE_LINK38"/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喀什</w:t>
      </w:r>
      <w:bookmarkEnd w:id="8"/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净康源餐具配送中心未按规定检验合格并附消毒合格证明案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喀什净康源餐具配送中心出厂的餐具、饮具未按照规定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进行检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验并附消毒合格证明，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行为违反了</w:t>
      </w:r>
      <w:bookmarkStart w:id="9" w:name="OLE_LINK15"/>
      <w:bookmarkStart w:id="10" w:name="OLE_LINK12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《中华人民共和国食品安全法》</w:t>
      </w:r>
      <w:bookmarkEnd w:id="9"/>
      <w:bookmarkEnd w:id="1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第五十八条第二款的规定，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依据《中华人民共和国食品安全法》第一百二十六条第二款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的规定，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参照</w:t>
      </w:r>
      <w:bookmarkStart w:id="11" w:name="OLE_LINK13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《新疆维吾尔自治区 新疆生产建</w:t>
      </w:r>
      <w:bookmarkStart w:id="12" w:name="_GoBack"/>
      <w:bookmarkEnd w:id="12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设兵团卫生健康行政处罚自由裁量基准》第一条</w:t>
      </w:r>
      <w:bookmarkEnd w:id="11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，2025年12月，给予该机构罚款人民币1万元的行政处罚。</w:t>
      </w:r>
    </w:p>
    <w:p>
      <w:pPr>
        <w:pStyle w:val="2"/>
        <w:ind w:firstLine="64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八、艾</w:t>
      </w:r>
      <w:r>
        <w:rPr>
          <w:rFonts w:hint="eastAsia" w:ascii="Times New Roman" w:hAnsi="Times New Roman" w:eastAsia="方正黑体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某</w:t>
      </w: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未按照注册的执业地点从事医疗卫生服务案</w:t>
      </w:r>
    </w:p>
    <w:p>
      <w:pPr>
        <w:ind w:firstLine="640" w:firstLineChars="200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医师艾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某不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按注册的执业地点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执业，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私自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上门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给患者开展包皮环切术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，核实违法所得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2.51万元。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该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行为违反了《中华人民共和国医师法》第十四条 第一款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的规定，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依据《中华人民共和国医师法》第五十七条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的规定，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参照《新疆维吾尔自治区 新疆生产建设兵团卫生健康行政处罚自由裁量基准》第一百九十条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，2025年12月，给予艾某没收违法所得2.51万元，并处罚款人民币2万元的行政处罚。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  <w:t>九</w:t>
      </w: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  <w:t>、喀什市美之梦养身馆未取得《医疗机构执业许可证》开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　　　 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50" w:line="120" w:lineRule="auto"/>
        <w:textAlignment w:val="auto"/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  <w:t>展诊疗活动案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喀什市美之梦养身馆在未取得《医疗机构执业许可证》的情况下，由经营者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热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某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为患者开展输液消炎治疗，核实违法所得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405元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。该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行为违反了《医疗机构管理条例》第二十三条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《中华人民共和国基本医疗卫生与健康促进法》第三十八条第一款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的规定，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依据《医疗机构管理条例》第四十三条第一款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《中华人民共和国基本医疗卫生与健康促进法》第九十九条第一款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的规定，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参照《新疆维吾尔自治区 新疆生产建设兵团卫生健康行政处罚自由裁量基准》第一百六十六条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的规定，2025年12月，给予该机构没收违法所得405元和药品、医疗器械，并处罚款人民币5万元的行政处罚。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方正黑体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十</w:t>
      </w: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、布</w:t>
      </w:r>
      <w:r>
        <w:rPr>
          <w:rFonts w:hint="eastAsia" w:ascii="Times New Roman" w:hAnsi="Times New Roman" w:eastAsia="方正黑体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某</w:t>
      </w: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未按照注册的执业地点从事医疗卫生服务案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布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某不按照个人注册的执业地点执业，私自在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喀什市美之梦养身馆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为患者开展上环取环等妇科诊疗活动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核实违法所得3716元。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该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行为违反了《中华人民共和国医师法》第十四条 第一款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的规定，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依据《中华人民共和国医师法》第五十七条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的规定，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参照《新疆维吾尔自治区 新疆生产建设兵团卫生健康行政处罚自由裁量基准》第一百九十条  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的规定，2025年12月，给予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布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某警告，没收违法所得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3716元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，并处罚款人民币2万元的行政处罚。</w:t>
      </w:r>
    </w:p>
    <w:sectPr>
      <w:footerReference r:id="rId3" w:type="default"/>
      <w:pgSz w:w="11906" w:h="16838"/>
      <w:pgMar w:top="1984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91B3F"/>
    <w:rsid w:val="087E1CF4"/>
    <w:rsid w:val="13265DCA"/>
    <w:rsid w:val="14F96CBD"/>
    <w:rsid w:val="17192424"/>
    <w:rsid w:val="1D731D31"/>
    <w:rsid w:val="1EC379B3"/>
    <w:rsid w:val="2045632D"/>
    <w:rsid w:val="20E150A2"/>
    <w:rsid w:val="33B168DF"/>
    <w:rsid w:val="3458569E"/>
    <w:rsid w:val="34C962D2"/>
    <w:rsid w:val="36046322"/>
    <w:rsid w:val="468D6A38"/>
    <w:rsid w:val="50E76A07"/>
    <w:rsid w:val="52842483"/>
    <w:rsid w:val="52C37BC7"/>
    <w:rsid w:val="54F05766"/>
    <w:rsid w:val="557B3E40"/>
    <w:rsid w:val="57EA2BBD"/>
    <w:rsid w:val="57F01A2C"/>
    <w:rsid w:val="585140A5"/>
    <w:rsid w:val="5B2748E1"/>
    <w:rsid w:val="5B2F3194"/>
    <w:rsid w:val="5CFB3E22"/>
    <w:rsid w:val="600D1D5C"/>
    <w:rsid w:val="602C1BAF"/>
    <w:rsid w:val="61F84F8C"/>
    <w:rsid w:val="6617772A"/>
    <w:rsid w:val="6D9F5A75"/>
    <w:rsid w:val="6DC51C43"/>
    <w:rsid w:val="6DFA0303"/>
    <w:rsid w:val="72660AB8"/>
    <w:rsid w:val="73C317DA"/>
    <w:rsid w:val="763A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semiHidden/>
    <w:qFormat/>
    <w:uiPriority w:val="0"/>
    <w:pPr>
      <w:widowControl/>
      <w:snapToGrid w:val="0"/>
      <w:spacing w:line="540" w:lineRule="exact"/>
      <w:jc w:val="left"/>
    </w:pPr>
    <w:rPr>
      <w:rFonts w:cs="Calibri"/>
      <w:sz w:val="18"/>
      <w:szCs w:val="18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2025-07-17T03:08:00Z</dcterms:created>
  <dc:creator>hyw84</dc:creator>
  <cp:lastModifiedBy>Administrator</cp:lastModifiedBy>
  <cp:lastPrinted>2025-12-25T10:58:00Z</cp:lastPrinted>
  <dcterms:modified xsi:type="dcterms:W3CDTF">2025-12-29T03:17:21Z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