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6"/>
          <w:szCs w:val="36"/>
          <w:lang w:val="en-US" w:eastAsia="zh-CN"/>
        </w:rPr>
        <w:t>附件4：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0"/>
          <w:szCs w:val="40"/>
          <w:lang w:val="en-US" w:eastAsia="zh-CN"/>
        </w:rPr>
        <w:t>定点零售药店申报资料清单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1、《定点零售药店协议管理申请书》；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2、《药品经营许可证》《营业执照》和法定代表主要负责人或实际控股人身份证复印件；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3、职业药师资格证书或药学技术人员相关证书及其劳动合同复印件；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4、医保专（兼）职管理人员的劳动合同复印件；其他人员按要求提供相关证照材料；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5、与医疗保障政策对应的内部管理制度和财务制度文本；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6、与医保有关的信息系统相关材料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7、纳入定点后使用医疗保障基金的预测性分析报告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8、零售药店提交无违法违规和申请材料真实、合法效的承诺书。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211CD2"/>
    <w:rsid w:val="183456F2"/>
    <w:rsid w:val="50E97BC2"/>
    <w:rsid w:val="7121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2022-02-21T09:36:00Z</dcterms:created>
  <dc:creator>Administrator</dc:creator>
  <cp:lastModifiedBy>王梅</cp:lastModifiedBy>
  <cp:lastPrinted>2023-10-08T02:15:00Z</cp:lastPrinted>
  <dcterms:modified xsi:type="dcterms:W3CDTF">2023-10-08T02:15:09Z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