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2AF266">
      <w:pPr>
        <w:keepNext w:val="0"/>
        <w:keepLines w:val="0"/>
        <w:pageBreakBefore w:val="0"/>
        <w:widowControl w:val="0"/>
        <w:kinsoku/>
        <w:wordWrap/>
        <w:overflowPunct/>
        <w:topLinePunct w:val="0"/>
        <w:autoSpaceDE/>
        <w:autoSpaceDN/>
        <w:bidi w:val="0"/>
        <w:adjustRightInd/>
        <w:snapToGrid/>
        <w:spacing w:beforeAutospacing="0" w:line="620" w:lineRule="exact"/>
        <w:jc w:val="center"/>
        <w:textAlignment w:val="auto"/>
        <w:rPr>
          <w:rFonts w:hint="eastAsia" w:ascii="方正小标宋_GBK" w:hAnsi="方正小标宋_GBK" w:eastAsia="方正小标宋_GBK" w:cs="方正小标宋_GBK"/>
          <w:color w:val="auto"/>
          <w:spacing w:val="6"/>
          <w:sz w:val="44"/>
          <w:szCs w:val="44"/>
          <w:highlight w:val="none"/>
          <w:lang w:val="en-US" w:eastAsia="zh-CN"/>
        </w:rPr>
      </w:pPr>
    </w:p>
    <w:p w14:paraId="4CD18440">
      <w:pPr>
        <w:keepNext w:val="0"/>
        <w:keepLines w:val="0"/>
        <w:pageBreakBefore w:val="0"/>
        <w:widowControl w:val="0"/>
        <w:kinsoku/>
        <w:wordWrap/>
        <w:overflowPunct/>
        <w:topLinePunct w:val="0"/>
        <w:autoSpaceDE/>
        <w:autoSpaceDN/>
        <w:bidi w:val="0"/>
        <w:adjustRightInd/>
        <w:snapToGrid/>
        <w:spacing w:beforeAutospacing="0" w:line="620" w:lineRule="exact"/>
        <w:jc w:val="center"/>
        <w:textAlignment w:val="auto"/>
        <w:rPr>
          <w:rFonts w:hint="eastAsia" w:ascii="方正小标宋_GBK" w:hAnsi="方正小标宋_GBK" w:eastAsia="方正小标宋_GBK" w:cs="方正小标宋_GBK"/>
          <w:color w:val="auto"/>
          <w:spacing w:val="6"/>
          <w:sz w:val="44"/>
          <w:szCs w:val="44"/>
          <w:highlight w:val="none"/>
          <w:lang w:val="en-US" w:eastAsia="zh-CN"/>
        </w:rPr>
      </w:pPr>
      <w:r>
        <w:rPr>
          <w:rFonts w:hint="eastAsia" w:ascii="方正小标宋_GBK" w:hAnsi="方正小标宋_GBK" w:eastAsia="方正小标宋_GBK" w:cs="方正小标宋_GBK"/>
          <w:color w:val="auto"/>
          <w:spacing w:val="6"/>
          <w:sz w:val="44"/>
          <w:szCs w:val="44"/>
          <w:highlight w:val="none"/>
          <w:lang w:val="en-US" w:eastAsia="zh-CN"/>
        </w:rPr>
        <w:t>支持</w:t>
      </w:r>
      <w:r>
        <w:rPr>
          <w:rFonts w:hint="eastAsia" w:ascii="方正小标宋_GBK" w:hAnsi="方正小标宋_GBK" w:eastAsia="方正小标宋_GBK" w:cs="方正小标宋_GBK"/>
          <w:color w:val="auto"/>
          <w:spacing w:val="6"/>
          <w:sz w:val="44"/>
          <w:szCs w:val="44"/>
          <w:highlight w:val="none"/>
        </w:rPr>
        <w:t>中国（新疆）自由贸易试验区喀什市区块</w:t>
      </w:r>
      <w:r>
        <w:rPr>
          <w:rFonts w:hint="eastAsia" w:ascii="方正小标宋_GBK" w:hAnsi="方正小标宋_GBK" w:eastAsia="方正小标宋_GBK" w:cs="方正小标宋_GBK"/>
          <w:color w:val="auto"/>
          <w:spacing w:val="6"/>
          <w:sz w:val="44"/>
          <w:szCs w:val="44"/>
          <w:highlight w:val="none"/>
          <w:lang w:val="en-US" w:eastAsia="zh-CN"/>
        </w:rPr>
        <w:t>产业高质量发展措施</w:t>
      </w:r>
    </w:p>
    <w:p w14:paraId="58A64C37">
      <w:pPr>
        <w:pStyle w:val="10"/>
        <w:keepNext w:val="0"/>
        <w:keepLines w:val="0"/>
        <w:pageBreakBefore w:val="0"/>
        <w:tabs>
          <w:tab w:val="right" w:leader="middleDot" w:pos="8844"/>
        </w:tabs>
        <w:kinsoku/>
        <w:wordWrap/>
        <w:overflowPunct/>
        <w:topLinePunct w:val="0"/>
        <w:autoSpaceDE/>
        <w:autoSpaceDN/>
        <w:bidi w:val="0"/>
        <w:spacing w:line="620" w:lineRule="exact"/>
        <w:jc w:val="both"/>
        <w:textAlignment w:val="auto"/>
        <w:rPr>
          <w:rFonts w:hint="eastAsia" w:ascii="Times New Roman" w:hAnsi="Times New Roman" w:eastAsia="方正小标宋简体" w:cs="Times New Roman"/>
          <w:color w:val="auto"/>
          <w:spacing w:val="6"/>
          <w:sz w:val="40"/>
          <w:szCs w:val="40"/>
          <w:highlight w:val="none"/>
          <w:lang w:val="en-US" w:eastAsia="zh-CN"/>
        </w:rPr>
      </w:pPr>
    </w:p>
    <w:p w14:paraId="1309EF6E">
      <w:pPr>
        <w:pStyle w:val="10"/>
        <w:keepNext w:val="0"/>
        <w:keepLines w:val="0"/>
        <w:pageBreakBefore w:val="0"/>
        <w:tabs>
          <w:tab w:val="right" w:leader="middleDot" w:pos="8844"/>
        </w:tabs>
        <w:kinsoku/>
        <w:wordWrap/>
        <w:overflowPunct/>
        <w:topLinePunct w:val="0"/>
        <w:autoSpaceDE/>
        <w:autoSpaceDN/>
        <w:bidi w:val="0"/>
        <w:spacing w:line="620" w:lineRule="exact"/>
        <w:jc w:val="center"/>
        <w:textAlignment w:val="auto"/>
        <w:rPr>
          <w:rFonts w:hint="eastAsia" w:ascii="Times New Roman" w:hAnsi="Times New Roman" w:eastAsia="方正小标宋简体" w:cs="Times New Roman"/>
          <w:color w:val="auto"/>
          <w:spacing w:val="6"/>
          <w:sz w:val="40"/>
          <w:szCs w:val="40"/>
          <w:highlight w:val="none"/>
          <w:lang w:val="en-US" w:eastAsia="zh-CN"/>
        </w:rPr>
      </w:pPr>
      <w:r>
        <w:rPr>
          <w:rFonts w:hint="eastAsia" w:ascii="Times New Roman" w:hAnsi="Times New Roman" w:eastAsia="方正小标宋简体" w:cs="Times New Roman"/>
          <w:color w:val="auto"/>
          <w:spacing w:val="6"/>
          <w:sz w:val="40"/>
          <w:szCs w:val="40"/>
          <w:highlight w:val="none"/>
          <w:lang w:val="en-US" w:eastAsia="zh-CN"/>
        </w:rPr>
        <w:t>（征求意见稿）</w:t>
      </w:r>
    </w:p>
    <w:p w14:paraId="61CD76AB">
      <w:pPr>
        <w:rPr>
          <w:rFonts w:hint="eastAsia"/>
          <w:lang w:val="en-US" w:eastAsia="zh-CN"/>
        </w:rPr>
      </w:pPr>
    </w:p>
    <w:p w14:paraId="00721E79">
      <w:pPr>
        <w:rPr>
          <w:rFonts w:hint="eastAsia"/>
          <w:lang w:val="en-US" w:eastAsia="zh-CN"/>
        </w:rPr>
      </w:pPr>
    </w:p>
    <w:p w14:paraId="00DA9C4A">
      <w:pPr>
        <w:rPr>
          <w:rFonts w:hint="eastAsia"/>
          <w:lang w:val="en-US" w:eastAsia="zh-CN"/>
        </w:rPr>
      </w:pPr>
    </w:p>
    <w:p w14:paraId="1074A345">
      <w:pPr>
        <w:pStyle w:val="10"/>
        <w:keepNext w:val="0"/>
        <w:keepLines w:val="0"/>
        <w:pageBreakBefore w:val="0"/>
        <w:tabs>
          <w:tab w:val="right" w:leader="middleDot" w:pos="8844"/>
        </w:tabs>
        <w:kinsoku/>
        <w:wordWrap/>
        <w:overflowPunct/>
        <w:topLinePunct w:val="0"/>
        <w:autoSpaceDE/>
        <w:autoSpaceDN/>
        <w:bidi w:val="0"/>
        <w:spacing w:line="620" w:lineRule="exact"/>
        <w:jc w:val="center"/>
        <w:textAlignment w:val="auto"/>
        <w:rPr>
          <w:rFonts w:hint="eastAsia" w:ascii="Times New Roman" w:hAnsi="Times New Roman" w:eastAsia="方正小标宋简体" w:cs="Times New Roman"/>
          <w:color w:val="auto"/>
          <w:spacing w:val="6"/>
          <w:sz w:val="48"/>
          <w:szCs w:val="48"/>
          <w:highlight w:val="none"/>
          <w:lang w:val="en-US" w:eastAsia="zh-CN"/>
        </w:rPr>
      </w:pPr>
    </w:p>
    <w:p w14:paraId="2FC84540">
      <w:pPr>
        <w:pStyle w:val="10"/>
        <w:keepNext w:val="0"/>
        <w:keepLines w:val="0"/>
        <w:pageBreakBefore w:val="0"/>
        <w:tabs>
          <w:tab w:val="right" w:leader="middleDot" w:pos="8844"/>
        </w:tabs>
        <w:kinsoku/>
        <w:wordWrap/>
        <w:overflowPunct/>
        <w:topLinePunct w:val="0"/>
        <w:autoSpaceDE/>
        <w:autoSpaceDN/>
        <w:bidi w:val="0"/>
        <w:spacing w:line="620" w:lineRule="exact"/>
        <w:jc w:val="center"/>
        <w:textAlignment w:val="auto"/>
        <w:rPr>
          <w:rFonts w:hint="eastAsia" w:ascii="Times New Roman" w:hAnsi="Times New Roman" w:eastAsia="方正小标宋简体" w:cs="Times New Roman"/>
          <w:color w:val="auto"/>
          <w:spacing w:val="6"/>
          <w:sz w:val="48"/>
          <w:szCs w:val="48"/>
          <w:highlight w:val="none"/>
          <w:lang w:val="en-US" w:eastAsia="zh-CN"/>
        </w:rPr>
      </w:pPr>
    </w:p>
    <w:p w14:paraId="6A1F4CC9">
      <w:pPr>
        <w:pStyle w:val="10"/>
        <w:keepNext w:val="0"/>
        <w:keepLines w:val="0"/>
        <w:pageBreakBefore w:val="0"/>
        <w:tabs>
          <w:tab w:val="right" w:leader="middleDot" w:pos="8844"/>
        </w:tabs>
        <w:kinsoku/>
        <w:wordWrap/>
        <w:overflowPunct/>
        <w:topLinePunct w:val="0"/>
        <w:autoSpaceDE/>
        <w:autoSpaceDN/>
        <w:bidi w:val="0"/>
        <w:spacing w:line="620" w:lineRule="exact"/>
        <w:jc w:val="center"/>
        <w:textAlignment w:val="auto"/>
        <w:rPr>
          <w:rFonts w:hint="eastAsia" w:ascii="Times New Roman" w:hAnsi="Times New Roman" w:eastAsia="方正小标宋简体" w:cs="Times New Roman"/>
          <w:color w:val="auto"/>
          <w:spacing w:val="6"/>
          <w:sz w:val="48"/>
          <w:szCs w:val="48"/>
          <w:highlight w:val="none"/>
          <w:lang w:val="en-US" w:eastAsia="zh-CN"/>
        </w:rPr>
      </w:pPr>
    </w:p>
    <w:p w14:paraId="1E31BECE">
      <w:pPr>
        <w:pStyle w:val="10"/>
        <w:keepNext w:val="0"/>
        <w:keepLines w:val="0"/>
        <w:pageBreakBefore w:val="0"/>
        <w:tabs>
          <w:tab w:val="right" w:leader="middleDot" w:pos="8844"/>
        </w:tabs>
        <w:kinsoku/>
        <w:wordWrap/>
        <w:overflowPunct/>
        <w:topLinePunct w:val="0"/>
        <w:autoSpaceDE/>
        <w:autoSpaceDN/>
        <w:bidi w:val="0"/>
        <w:spacing w:line="620" w:lineRule="exact"/>
        <w:jc w:val="center"/>
        <w:textAlignment w:val="auto"/>
        <w:rPr>
          <w:rFonts w:hint="eastAsia" w:ascii="Times New Roman" w:hAnsi="Times New Roman" w:eastAsia="方正小标宋简体" w:cs="Times New Roman"/>
          <w:color w:val="auto"/>
          <w:spacing w:val="6"/>
          <w:sz w:val="48"/>
          <w:szCs w:val="48"/>
          <w:highlight w:val="none"/>
          <w:lang w:val="en-US" w:eastAsia="zh-CN"/>
        </w:rPr>
      </w:pPr>
    </w:p>
    <w:p w14:paraId="5569CB6B">
      <w:pPr>
        <w:rPr>
          <w:rFonts w:hint="eastAsia" w:ascii="Times New Roman" w:hAnsi="Times New Roman" w:eastAsia="方正小标宋简体" w:cs="Times New Roman"/>
          <w:color w:val="auto"/>
          <w:spacing w:val="6"/>
          <w:sz w:val="48"/>
          <w:szCs w:val="48"/>
          <w:highlight w:val="none"/>
          <w:lang w:val="en-US" w:eastAsia="zh-CN"/>
        </w:rPr>
      </w:pPr>
    </w:p>
    <w:p w14:paraId="7CD10A3C">
      <w:pPr>
        <w:keepNext w:val="0"/>
        <w:keepLines w:val="0"/>
        <w:pageBreakBefore w:val="0"/>
        <w:kinsoku/>
        <w:wordWrap/>
        <w:overflowPunct/>
        <w:topLinePunct w:val="0"/>
        <w:autoSpaceDE/>
        <w:autoSpaceDN/>
        <w:bidi w:val="0"/>
        <w:spacing w:line="620" w:lineRule="exact"/>
        <w:textAlignment w:val="auto"/>
        <w:rPr>
          <w:rFonts w:hint="eastAsia" w:ascii="Times New Roman" w:hAnsi="Times New Roman" w:eastAsia="方正小标宋简体" w:cs="Times New Roman"/>
          <w:color w:val="auto"/>
          <w:spacing w:val="6"/>
          <w:sz w:val="48"/>
          <w:szCs w:val="48"/>
          <w:highlight w:val="none"/>
          <w:lang w:val="en-US" w:eastAsia="zh-CN"/>
        </w:rPr>
      </w:pPr>
    </w:p>
    <w:p w14:paraId="22145308">
      <w:pPr>
        <w:keepNext w:val="0"/>
        <w:keepLines w:val="0"/>
        <w:pageBreakBefore w:val="0"/>
        <w:kinsoku/>
        <w:wordWrap/>
        <w:overflowPunct/>
        <w:topLinePunct w:val="0"/>
        <w:autoSpaceDE/>
        <w:autoSpaceDN/>
        <w:bidi w:val="0"/>
        <w:spacing w:line="620" w:lineRule="exact"/>
        <w:textAlignment w:val="auto"/>
        <w:rPr>
          <w:rFonts w:hint="eastAsia" w:ascii="Times New Roman" w:hAnsi="Times New Roman" w:eastAsia="方正小标宋简体" w:cs="Times New Roman"/>
          <w:color w:val="auto"/>
          <w:spacing w:val="6"/>
          <w:sz w:val="48"/>
          <w:szCs w:val="48"/>
          <w:highlight w:val="none"/>
          <w:lang w:val="en-US" w:eastAsia="zh-CN"/>
        </w:rPr>
      </w:pPr>
      <w:bookmarkStart w:id="209" w:name="_GoBack"/>
      <w:bookmarkEnd w:id="209"/>
    </w:p>
    <w:p w14:paraId="583B6BC5">
      <w:pPr>
        <w:pStyle w:val="10"/>
        <w:keepNext w:val="0"/>
        <w:keepLines w:val="0"/>
        <w:pageBreakBefore w:val="0"/>
        <w:tabs>
          <w:tab w:val="right" w:leader="middleDot" w:pos="8844"/>
        </w:tabs>
        <w:kinsoku/>
        <w:wordWrap/>
        <w:overflowPunct/>
        <w:topLinePunct w:val="0"/>
        <w:autoSpaceDE/>
        <w:autoSpaceDN/>
        <w:bidi w:val="0"/>
        <w:spacing w:line="620" w:lineRule="exact"/>
        <w:jc w:val="center"/>
        <w:textAlignment w:val="auto"/>
        <w:rPr>
          <w:rFonts w:hint="eastAsia" w:ascii="方正小标宋_GBK" w:hAnsi="方正小标宋_GBK" w:eastAsia="方正小标宋_GBK" w:cs="方正小标宋_GBK"/>
          <w:color w:val="auto"/>
          <w:spacing w:val="6"/>
          <w:sz w:val="44"/>
          <w:szCs w:val="44"/>
          <w:highlight w:val="none"/>
          <w:lang w:val="en-US" w:eastAsia="zh-CN"/>
        </w:rPr>
      </w:pPr>
      <w:r>
        <w:rPr>
          <w:rFonts w:hint="eastAsia" w:ascii="方正小标宋_GBK" w:hAnsi="方正小标宋_GBK" w:eastAsia="方正小标宋_GBK" w:cs="方正小标宋_GBK"/>
          <w:color w:val="auto"/>
          <w:spacing w:val="6"/>
          <w:sz w:val="44"/>
          <w:szCs w:val="44"/>
          <w:highlight w:val="none"/>
          <w:lang w:val="en-US" w:eastAsia="zh-CN"/>
        </w:rPr>
        <w:t>喀什市人民政府</w:t>
      </w:r>
    </w:p>
    <w:p w14:paraId="2F408AEA">
      <w:pPr>
        <w:keepNext w:val="0"/>
        <w:keepLines w:val="0"/>
        <w:pageBreakBefore w:val="0"/>
        <w:widowControl/>
        <w:kinsoku/>
        <w:wordWrap/>
        <w:overflowPunct/>
        <w:topLinePunct w:val="0"/>
        <w:autoSpaceDE/>
        <w:autoSpaceDN/>
        <w:bidi w:val="0"/>
        <w:adjustRightInd/>
        <w:snapToGrid/>
        <w:spacing w:before="0" w:beforeLines="0" w:after="0" w:afterLines="0" w:line="620" w:lineRule="exact"/>
        <w:ind w:left="0" w:leftChars="0" w:right="0" w:rightChars="0" w:firstLine="0" w:firstLineChars="0"/>
        <w:jc w:val="both"/>
        <w:textAlignment w:val="auto"/>
        <w:rPr>
          <w:rFonts w:hint="eastAsia" w:ascii="方正小标宋_GBK" w:hAnsi="方正小标宋_GBK" w:eastAsia="方正小标宋_GBK" w:cs="方正小标宋_GBK"/>
          <w:sz w:val="40"/>
          <w:szCs w:val="40"/>
          <w:highlight w:val="none"/>
        </w:rPr>
      </w:pPr>
      <w:r>
        <w:rPr>
          <w:rFonts w:hint="default" w:ascii="Times New Roman" w:hAnsi="Times New Roman" w:eastAsia="方正小标宋简体" w:cs="Times New Roman"/>
          <w:color w:val="auto"/>
          <w:spacing w:val="6"/>
          <w:sz w:val="48"/>
          <w:szCs w:val="48"/>
          <w:highlight w:val="none"/>
          <w:lang w:val="en-US" w:eastAsia="zh-CN"/>
        </w:rPr>
        <w:br w:type="page"/>
      </w:r>
    </w:p>
    <w:sdt>
      <w:sdtPr>
        <w:rPr>
          <w:rFonts w:hint="eastAsia" w:ascii="方正黑体_GBK" w:hAnsi="方正黑体_GBK" w:eastAsia="方正黑体_GBK" w:cs="方正黑体_GBK"/>
          <w:kern w:val="0"/>
          <w:sz w:val="32"/>
          <w:szCs w:val="32"/>
          <w:highlight w:val="none"/>
          <w:lang w:val="en-US" w:eastAsia="zh-CN" w:bidi="ar"/>
        </w:rPr>
        <w:id w:val="147463234"/>
        <w15:color w:val="DBDBDB"/>
        <w:docPartObj>
          <w:docPartGallery w:val="Table of Contents"/>
          <w:docPartUnique/>
        </w:docPartObj>
      </w:sdtPr>
      <w:sdtEndPr>
        <w:rPr>
          <w:rFonts w:hint="eastAsia" w:asciiTheme="minorHAnsi" w:hAnsiTheme="minorHAnsi" w:eastAsiaTheme="minorEastAsia" w:cstheme="minorBidi"/>
          <w:kern w:val="0"/>
          <w:sz w:val="24"/>
          <w:szCs w:val="24"/>
          <w:highlight w:val="none"/>
          <w:lang w:val="en-US" w:eastAsia="zh-CN" w:bidi="ar"/>
        </w:rPr>
      </w:sdtEndPr>
      <w:sdtContent>
        <w:p w14:paraId="52733156">
          <w:pPr>
            <w:pStyle w:val="10"/>
            <w:keepNext w:val="0"/>
            <w:keepLines w:val="0"/>
            <w:pageBreakBefore w:val="0"/>
            <w:tabs>
              <w:tab w:val="right" w:leader="dot" w:pos="8788"/>
            </w:tabs>
            <w:kinsoku/>
            <w:wordWrap/>
            <w:overflowPunct/>
            <w:topLinePunct w:val="0"/>
            <w:autoSpaceDE/>
            <w:autoSpaceDN/>
            <w:bidi w:val="0"/>
            <w:spacing w:line="620" w:lineRule="exact"/>
            <w:jc w:val="center"/>
            <w:textAlignment w:val="auto"/>
            <w:rPr>
              <w:rFonts w:hint="eastAsia" w:ascii="方正黑体_GBK" w:hAnsi="方正黑体_GBK" w:eastAsia="方正黑体_GBK" w:cs="方正黑体_GBK"/>
              <w:color w:val="auto"/>
              <w:spacing w:val="6"/>
              <w:sz w:val="32"/>
              <w:szCs w:val="32"/>
              <w:highlight w:val="none"/>
              <w:lang w:val="en-US" w:eastAsia="zh-CN"/>
            </w:rPr>
          </w:pPr>
          <w:r>
            <w:rPr>
              <w:rFonts w:hint="eastAsia" w:ascii="方正黑体_GBK" w:hAnsi="方正黑体_GBK" w:eastAsia="方正黑体_GBK" w:cs="方正黑体_GBK"/>
              <w:color w:val="auto"/>
              <w:spacing w:val="6"/>
              <w:sz w:val="32"/>
              <w:szCs w:val="32"/>
              <w:highlight w:val="none"/>
              <w:lang w:val="en-US" w:eastAsia="zh-CN"/>
            </w:rPr>
            <w:t>目  录</w:t>
          </w:r>
        </w:p>
        <w:p w14:paraId="5D60F40C">
          <w:pPr>
            <w:keepNext w:val="0"/>
            <w:keepLines w:val="0"/>
            <w:pageBreakBefore w:val="0"/>
            <w:kinsoku/>
            <w:wordWrap/>
            <w:overflowPunct/>
            <w:topLinePunct w:val="0"/>
            <w:autoSpaceDE/>
            <w:autoSpaceDN/>
            <w:bidi w:val="0"/>
            <w:spacing w:line="620" w:lineRule="exact"/>
            <w:textAlignment w:val="auto"/>
            <w:rPr>
              <w:rFonts w:hint="eastAsia"/>
              <w:highlight w:val="none"/>
              <w:lang w:val="en-US" w:eastAsia="zh-CN"/>
            </w:rPr>
          </w:pPr>
        </w:p>
        <w:p w14:paraId="721922A5">
          <w:pPr>
            <w:pStyle w:val="10"/>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 w:val="40"/>
              <w:szCs w:val="40"/>
              <w:highlight w:val="none"/>
              <w:lang w:val="en-US" w:eastAsia="zh-CN" w:bidi="ar"/>
            </w:rPr>
            <w:fldChar w:fldCharType="begin"/>
          </w:r>
          <w:r>
            <w:rPr>
              <w:rFonts w:asciiTheme="minorHAnsi" w:hAnsiTheme="minorHAnsi" w:eastAsiaTheme="minorEastAsia" w:cstheme="minorBidi"/>
              <w:kern w:val="0"/>
              <w:sz w:val="40"/>
              <w:szCs w:val="40"/>
              <w:highlight w:val="none"/>
              <w:lang w:val="en-US" w:eastAsia="zh-CN" w:bidi="ar"/>
            </w:rPr>
            <w:instrText xml:space="preserve">TOC \o "1-3" \h \u </w:instrText>
          </w:r>
          <w:r>
            <w:rPr>
              <w:rFonts w:asciiTheme="minorHAnsi" w:hAnsiTheme="minorHAnsi" w:eastAsiaTheme="minorEastAsia" w:cstheme="minorBidi"/>
              <w:kern w:val="0"/>
              <w:sz w:val="40"/>
              <w:szCs w:val="40"/>
              <w:highlight w:val="none"/>
              <w:lang w:val="en-US" w:eastAsia="zh-CN" w:bidi="ar"/>
            </w:rPr>
            <w:fldChar w:fldCharType="separate"/>
          </w: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_Toc15577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小标宋简体" w:cs="Times New Roman"/>
              <w:spacing w:val="6"/>
              <w:szCs w:val="40"/>
              <w:highlight w:val="none"/>
              <w:lang w:val="en-US" w:eastAsia="zh-CN"/>
            </w:rPr>
            <w:t>第一章  适用范围</w:t>
          </w:r>
          <w:r>
            <w:rPr>
              <w:highlight w:val="none"/>
            </w:rPr>
            <w:tab/>
          </w:r>
          <w:r>
            <w:rPr>
              <w:highlight w:val="none"/>
            </w:rPr>
            <w:fldChar w:fldCharType="begin"/>
          </w:r>
          <w:r>
            <w:rPr>
              <w:highlight w:val="none"/>
            </w:rPr>
            <w:instrText xml:space="preserve"> PAGEREF _Toc15577 \h </w:instrText>
          </w:r>
          <w:r>
            <w:rPr>
              <w:highlight w:val="none"/>
            </w:rPr>
            <w:fldChar w:fldCharType="separate"/>
          </w:r>
          <w:r>
            <w:rPr>
              <w:highlight w:val="none"/>
            </w:rPr>
            <w:t>4</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44D3C05C">
          <w:pPr>
            <w:pStyle w:val="10"/>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_Toc27216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小标宋简体" w:cs="Times New Roman"/>
              <w:spacing w:val="6"/>
              <w:szCs w:val="40"/>
              <w:highlight w:val="none"/>
              <w:lang w:val="en-US" w:eastAsia="zh-CN"/>
            </w:rPr>
            <w:t>第二章  支持措施</w:t>
          </w:r>
          <w:r>
            <w:rPr>
              <w:highlight w:val="none"/>
            </w:rPr>
            <w:tab/>
          </w:r>
          <w:r>
            <w:rPr>
              <w:highlight w:val="none"/>
            </w:rPr>
            <w:fldChar w:fldCharType="begin"/>
          </w:r>
          <w:r>
            <w:rPr>
              <w:highlight w:val="none"/>
            </w:rPr>
            <w:instrText xml:space="preserve"> PAGEREF _Toc27216 \h </w:instrText>
          </w:r>
          <w:r>
            <w:rPr>
              <w:highlight w:val="none"/>
            </w:rPr>
            <w:fldChar w:fldCharType="separate"/>
          </w:r>
          <w:r>
            <w:rPr>
              <w:highlight w:val="none"/>
            </w:rPr>
            <w:t>5</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180DD18D">
          <w:pPr>
            <w:pStyle w:val="11"/>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_Toc22594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楷体_GBK" w:cs="Times New Roman"/>
              <w:bCs/>
              <w:spacing w:val="6"/>
              <w:szCs w:val="32"/>
              <w:highlight w:val="none"/>
              <w:lang w:val="en-US" w:eastAsia="zh-CN"/>
            </w:rPr>
            <w:t>第一条  对维护国家安全和发展利益的产业予以支持</w:t>
          </w:r>
          <w:r>
            <w:rPr>
              <w:highlight w:val="none"/>
            </w:rPr>
            <w:tab/>
          </w:r>
          <w:r>
            <w:rPr>
              <w:highlight w:val="none"/>
            </w:rPr>
            <w:fldChar w:fldCharType="begin"/>
          </w:r>
          <w:r>
            <w:rPr>
              <w:highlight w:val="none"/>
            </w:rPr>
            <w:instrText xml:space="preserve"> PAGEREF _Toc22594 \h </w:instrText>
          </w:r>
          <w:r>
            <w:rPr>
              <w:highlight w:val="none"/>
            </w:rPr>
            <w:fldChar w:fldCharType="separate"/>
          </w:r>
          <w:r>
            <w:rPr>
              <w:highlight w:val="none"/>
            </w:rPr>
            <w:t>5</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6F1F503F">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_Toc10906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仿宋_GBK" w:cs="Times New Roman"/>
              <w:bCs/>
              <w:kern w:val="0"/>
              <w:szCs w:val="32"/>
              <w:highlight w:val="none"/>
              <w:lang w:val="en-US" w:eastAsia="zh-CN" w:bidi="ar"/>
            </w:rPr>
            <w:t>1.支持企业</w:t>
          </w:r>
          <w:r>
            <w:rPr>
              <w:rFonts w:hint="default" w:ascii="Times New Roman" w:hAnsi="Times New Roman" w:eastAsia="方正仿宋_GBK" w:cs="Times New Roman"/>
              <w:bCs/>
              <w:szCs w:val="32"/>
              <w:highlight w:val="none"/>
              <w:lang w:val="en-US" w:eastAsia="zh-CN"/>
            </w:rPr>
            <w:t>加快推进空天信息地面站网配套工程</w:t>
          </w:r>
          <w:r>
            <w:rPr>
              <w:highlight w:val="none"/>
            </w:rPr>
            <w:tab/>
          </w:r>
          <w:r>
            <w:rPr>
              <w:highlight w:val="none"/>
            </w:rPr>
            <w:fldChar w:fldCharType="begin"/>
          </w:r>
          <w:r>
            <w:rPr>
              <w:highlight w:val="none"/>
            </w:rPr>
            <w:instrText xml:space="preserve"> PAGEREF _Toc10906 \h </w:instrText>
          </w:r>
          <w:r>
            <w:rPr>
              <w:highlight w:val="none"/>
            </w:rPr>
            <w:fldChar w:fldCharType="separate"/>
          </w:r>
          <w:r>
            <w:rPr>
              <w:highlight w:val="none"/>
            </w:rPr>
            <w:t>5</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0AE4E04E">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_Toc8569 </w:instrText>
          </w:r>
          <w:r>
            <w:rPr>
              <w:rFonts w:asciiTheme="minorHAnsi" w:hAnsiTheme="minorHAnsi" w:eastAsiaTheme="minorEastAsia" w:cstheme="minorBidi"/>
              <w:kern w:val="0"/>
              <w:szCs w:val="40"/>
              <w:highlight w:val="none"/>
              <w:lang w:val="en-US" w:eastAsia="zh-CN" w:bidi="ar"/>
            </w:rPr>
            <w:fldChar w:fldCharType="separate"/>
          </w:r>
          <w:r>
            <w:rPr>
              <w:rFonts w:hint="default" w:ascii="Times New Roman" w:hAnsi="Times New Roman" w:eastAsia="方正仿宋_GBK" w:cs="Times New Roman"/>
              <w:bCs/>
              <w:kern w:val="0"/>
              <w:szCs w:val="32"/>
              <w:highlight w:val="none"/>
              <w:lang w:val="en-US" w:eastAsia="zh-CN" w:bidi="ar"/>
            </w:rPr>
            <w:t>2.</w:t>
          </w:r>
          <w:r>
            <w:rPr>
              <w:rFonts w:hint="default" w:ascii="Times New Roman" w:hAnsi="Times New Roman" w:eastAsia="方正仿宋_GBK" w:cs="Times New Roman"/>
              <w:bCs/>
              <w:szCs w:val="32"/>
              <w:highlight w:val="none"/>
            </w:rPr>
            <w:t>支持企业自产产品示范应用</w:t>
          </w:r>
          <w:r>
            <w:rPr>
              <w:highlight w:val="none"/>
            </w:rPr>
            <w:tab/>
          </w:r>
          <w:r>
            <w:rPr>
              <w:highlight w:val="none"/>
            </w:rPr>
            <w:fldChar w:fldCharType="begin"/>
          </w:r>
          <w:r>
            <w:rPr>
              <w:highlight w:val="none"/>
            </w:rPr>
            <w:instrText xml:space="preserve"> PAGEREF _Toc8569 \h </w:instrText>
          </w:r>
          <w:r>
            <w:rPr>
              <w:highlight w:val="none"/>
            </w:rPr>
            <w:fldChar w:fldCharType="separate"/>
          </w:r>
          <w:r>
            <w:rPr>
              <w:highlight w:val="none"/>
            </w:rPr>
            <w:t>5</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3F30C122">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_Toc27607 </w:instrText>
          </w:r>
          <w:r>
            <w:rPr>
              <w:rFonts w:asciiTheme="minorHAnsi" w:hAnsiTheme="minorHAnsi" w:eastAsiaTheme="minorEastAsia" w:cstheme="minorBidi"/>
              <w:kern w:val="0"/>
              <w:szCs w:val="40"/>
              <w:highlight w:val="none"/>
              <w:lang w:val="en-US" w:eastAsia="zh-CN" w:bidi="ar"/>
            </w:rPr>
            <w:fldChar w:fldCharType="separate"/>
          </w:r>
          <w:r>
            <w:rPr>
              <w:rFonts w:hint="default" w:ascii="Times New Roman" w:hAnsi="Times New Roman" w:eastAsia="方正仿宋_GBK" w:cs="Times New Roman"/>
              <w:bCs/>
              <w:kern w:val="0"/>
              <w:szCs w:val="32"/>
              <w:highlight w:val="none"/>
              <w:lang w:val="en-US" w:eastAsia="zh-CN" w:bidi="ar"/>
            </w:rPr>
            <w:t>3.</w:t>
          </w:r>
          <w:r>
            <w:rPr>
              <w:rFonts w:hint="default" w:ascii="Times New Roman" w:hAnsi="Times New Roman" w:eastAsia="方正仿宋_GBK" w:cs="Times New Roman"/>
              <w:bCs/>
              <w:szCs w:val="32"/>
              <w:highlight w:val="none"/>
            </w:rPr>
            <w:t>支持企业争取资质许可</w:t>
          </w:r>
          <w:r>
            <w:rPr>
              <w:highlight w:val="none"/>
            </w:rPr>
            <w:tab/>
          </w:r>
          <w:r>
            <w:rPr>
              <w:highlight w:val="none"/>
            </w:rPr>
            <w:fldChar w:fldCharType="begin"/>
          </w:r>
          <w:r>
            <w:rPr>
              <w:highlight w:val="none"/>
            </w:rPr>
            <w:instrText xml:space="preserve"> PAGEREF _Toc27607 \h </w:instrText>
          </w:r>
          <w:r>
            <w:rPr>
              <w:highlight w:val="none"/>
            </w:rPr>
            <w:fldChar w:fldCharType="separate"/>
          </w:r>
          <w:r>
            <w:rPr>
              <w:highlight w:val="none"/>
            </w:rPr>
            <w:t>5</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292E42B0">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_Toc21944 </w:instrText>
          </w:r>
          <w:r>
            <w:rPr>
              <w:rFonts w:asciiTheme="minorHAnsi" w:hAnsiTheme="minorHAnsi" w:eastAsiaTheme="minorEastAsia" w:cstheme="minorBidi"/>
              <w:kern w:val="0"/>
              <w:szCs w:val="40"/>
              <w:highlight w:val="none"/>
              <w:lang w:val="en-US" w:eastAsia="zh-CN" w:bidi="ar"/>
            </w:rPr>
            <w:fldChar w:fldCharType="separate"/>
          </w:r>
          <w:r>
            <w:rPr>
              <w:rFonts w:hint="default" w:ascii="Times New Roman" w:hAnsi="Times New Roman" w:eastAsia="方正仿宋_GBK" w:cs="Times New Roman"/>
              <w:bCs/>
              <w:kern w:val="0"/>
              <w:szCs w:val="32"/>
              <w:highlight w:val="none"/>
              <w:lang w:val="en-US" w:eastAsia="zh-CN" w:bidi="ar"/>
            </w:rPr>
            <w:t>4.</w:t>
          </w:r>
          <w:r>
            <w:rPr>
              <w:rFonts w:hint="default" w:ascii="Times New Roman" w:hAnsi="Times New Roman" w:eastAsia="方正仿宋_GBK" w:cs="Times New Roman"/>
              <w:bCs/>
              <w:szCs w:val="32"/>
              <w:highlight w:val="none"/>
            </w:rPr>
            <w:t>鼓励</w:t>
          </w:r>
          <w:r>
            <w:rPr>
              <w:rFonts w:hint="eastAsia" w:ascii="Times New Roman" w:hAnsi="Times New Roman" w:eastAsia="方正仿宋_GBK" w:cs="Times New Roman"/>
              <w:bCs/>
              <w:szCs w:val="32"/>
              <w:highlight w:val="none"/>
              <w:lang w:val="en-US" w:eastAsia="zh-CN"/>
            </w:rPr>
            <w:t>企业</w:t>
          </w:r>
          <w:r>
            <w:rPr>
              <w:rFonts w:hint="default" w:ascii="Times New Roman" w:hAnsi="Times New Roman" w:eastAsia="方正仿宋_GBK" w:cs="Times New Roman"/>
              <w:bCs/>
              <w:szCs w:val="32"/>
              <w:highlight w:val="none"/>
            </w:rPr>
            <w:t>参与承接国家重点任务</w:t>
          </w:r>
          <w:r>
            <w:rPr>
              <w:highlight w:val="none"/>
            </w:rPr>
            <w:tab/>
          </w:r>
          <w:r>
            <w:rPr>
              <w:highlight w:val="none"/>
            </w:rPr>
            <w:fldChar w:fldCharType="begin"/>
          </w:r>
          <w:r>
            <w:rPr>
              <w:highlight w:val="none"/>
            </w:rPr>
            <w:instrText xml:space="preserve"> PAGEREF _Toc21944 \h </w:instrText>
          </w:r>
          <w:r>
            <w:rPr>
              <w:highlight w:val="none"/>
            </w:rPr>
            <w:fldChar w:fldCharType="separate"/>
          </w:r>
          <w:r>
            <w:rPr>
              <w:highlight w:val="none"/>
            </w:rPr>
            <w:t>6</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5967D91D">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_Toc31575 </w:instrText>
          </w:r>
          <w:r>
            <w:rPr>
              <w:rFonts w:asciiTheme="minorHAnsi" w:hAnsiTheme="minorHAnsi" w:eastAsiaTheme="minorEastAsia" w:cstheme="minorBidi"/>
              <w:kern w:val="0"/>
              <w:szCs w:val="40"/>
              <w:highlight w:val="none"/>
              <w:lang w:val="en-US" w:eastAsia="zh-CN" w:bidi="ar"/>
            </w:rPr>
            <w:fldChar w:fldCharType="separate"/>
          </w:r>
          <w:r>
            <w:rPr>
              <w:rFonts w:hint="default" w:ascii="Times New Roman" w:hAnsi="Times New Roman" w:eastAsia="方正仿宋_GBK" w:cs="Times New Roman"/>
              <w:bCs/>
              <w:kern w:val="0"/>
              <w:szCs w:val="32"/>
              <w:highlight w:val="none"/>
              <w:lang w:val="en-US" w:eastAsia="zh-CN" w:bidi="ar"/>
            </w:rPr>
            <w:t>5.</w:t>
          </w:r>
          <w:r>
            <w:rPr>
              <w:rFonts w:hint="eastAsia" w:ascii="Times New Roman" w:hAnsi="Times New Roman" w:eastAsia="方正仿宋_GBK" w:cs="Times New Roman"/>
              <w:bCs/>
              <w:kern w:val="0"/>
              <w:szCs w:val="32"/>
              <w:highlight w:val="none"/>
              <w:lang w:val="en-US" w:eastAsia="zh-CN" w:bidi="ar"/>
            </w:rPr>
            <w:t>支持企业</w:t>
          </w:r>
          <w:r>
            <w:rPr>
              <w:rFonts w:hint="default" w:ascii="Times New Roman" w:hAnsi="Times New Roman" w:eastAsia="方正仿宋_GBK" w:cs="Times New Roman"/>
              <w:bCs/>
              <w:szCs w:val="32"/>
              <w:highlight w:val="none"/>
              <w:lang w:val="en-US" w:eastAsia="zh-CN"/>
            </w:rPr>
            <w:t>打造标杆示范项目</w:t>
          </w:r>
          <w:r>
            <w:rPr>
              <w:highlight w:val="none"/>
            </w:rPr>
            <w:tab/>
          </w:r>
          <w:r>
            <w:rPr>
              <w:highlight w:val="none"/>
            </w:rPr>
            <w:fldChar w:fldCharType="begin"/>
          </w:r>
          <w:r>
            <w:rPr>
              <w:highlight w:val="none"/>
            </w:rPr>
            <w:instrText xml:space="preserve"> PAGEREF _Toc31575 \h </w:instrText>
          </w:r>
          <w:r>
            <w:rPr>
              <w:highlight w:val="none"/>
            </w:rPr>
            <w:fldChar w:fldCharType="separate"/>
          </w:r>
          <w:r>
            <w:rPr>
              <w:highlight w:val="none"/>
            </w:rPr>
            <w:t>6</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37BE429C">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_Toc26147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仿宋_GBK" w:cs="Times New Roman"/>
              <w:bCs/>
              <w:kern w:val="0"/>
              <w:szCs w:val="32"/>
              <w:highlight w:val="none"/>
              <w:lang w:val="en-US" w:eastAsia="zh-CN" w:bidi="ar"/>
            </w:rPr>
            <w:t>6.</w:t>
          </w:r>
          <w:r>
            <w:rPr>
              <w:rFonts w:hint="default" w:ascii="Times New Roman" w:hAnsi="Times New Roman" w:eastAsia="方正仿宋_GBK" w:cs="Times New Roman"/>
              <w:bCs/>
              <w:szCs w:val="32"/>
              <w:highlight w:val="none"/>
              <w:lang w:val="en-US" w:eastAsia="zh-CN"/>
            </w:rPr>
            <w:t>支持</w:t>
          </w:r>
          <w:r>
            <w:rPr>
              <w:rFonts w:hint="eastAsia" w:ascii="Times New Roman" w:hAnsi="Times New Roman" w:eastAsia="方正仿宋_GBK" w:cs="Times New Roman"/>
              <w:bCs/>
              <w:szCs w:val="32"/>
              <w:highlight w:val="none"/>
              <w:lang w:val="en-US" w:eastAsia="zh-CN"/>
            </w:rPr>
            <w:t>起草</w:t>
          </w:r>
          <w:r>
            <w:rPr>
              <w:rFonts w:hint="default" w:ascii="Times New Roman" w:hAnsi="Times New Roman" w:eastAsia="方正仿宋_GBK" w:cs="Times New Roman"/>
              <w:bCs/>
              <w:szCs w:val="32"/>
              <w:highlight w:val="none"/>
              <w:lang w:val="en-US" w:eastAsia="zh-CN"/>
            </w:rPr>
            <w:t>空天信息行业标准</w:t>
          </w:r>
          <w:r>
            <w:rPr>
              <w:highlight w:val="none"/>
            </w:rPr>
            <w:tab/>
          </w:r>
          <w:r>
            <w:rPr>
              <w:highlight w:val="none"/>
            </w:rPr>
            <w:fldChar w:fldCharType="begin"/>
          </w:r>
          <w:r>
            <w:rPr>
              <w:highlight w:val="none"/>
            </w:rPr>
            <w:instrText xml:space="preserve"> PAGEREF _Toc26147 \h </w:instrText>
          </w:r>
          <w:r>
            <w:rPr>
              <w:highlight w:val="none"/>
            </w:rPr>
            <w:fldChar w:fldCharType="separate"/>
          </w:r>
          <w:r>
            <w:rPr>
              <w:highlight w:val="none"/>
            </w:rPr>
            <w:t>6</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0A24CFAB">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_Toc17013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仿宋_GBK" w:cs="Times New Roman"/>
              <w:bCs/>
              <w:szCs w:val="32"/>
              <w:highlight w:val="none"/>
              <w:lang w:val="en-US" w:eastAsia="zh-CN"/>
            </w:rPr>
            <w:t>7.</w:t>
          </w:r>
          <w:r>
            <w:rPr>
              <w:rFonts w:hint="default" w:ascii="Times New Roman" w:hAnsi="Times New Roman" w:eastAsia="方正仿宋_GBK" w:cs="Times New Roman"/>
              <w:bCs/>
              <w:szCs w:val="32"/>
              <w:highlight w:val="none"/>
              <w:lang w:val="en-US" w:eastAsia="zh-CN"/>
            </w:rPr>
            <w:t>支持</w:t>
          </w:r>
          <w:r>
            <w:rPr>
              <w:rFonts w:hint="eastAsia" w:ascii="Times New Roman" w:hAnsi="Times New Roman" w:eastAsia="方正仿宋_GBK" w:cs="Times New Roman"/>
              <w:bCs/>
              <w:szCs w:val="32"/>
              <w:highlight w:val="none"/>
              <w:lang w:val="en-US" w:eastAsia="zh-CN"/>
            </w:rPr>
            <w:t>企业</w:t>
          </w:r>
          <w:r>
            <w:rPr>
              <w:rFonts w:hint="default" w:ascii="Times New Roman" w:hAnsi="Times New Roman" w:eastAsia="方正仿宋_GBK" w:cs="Times New Roman"/>
              <w:bCs/>
              <w:szCs w:val="32"/>
              <w:highlight w:val="none"/>
              <w:lang w:val="en-US" w:eastAsia="zh-CN"/>
            </w:rPr>
            <w:t>算力产业创新</w:t>
          </w:r>
          <w:r>
            <w:rPr>
              <w:highlight w:val="none"/>
            </w:rPr>
            <w:tab/>
          </w:r>
          <w:r>
            <w:rPr>
              <w:highlight w:val="none"/>
            </w:rPr>
            <w:fldChar w:fldCharType="begin"/>
          </w:r>
          <w:r>
            <w:rPr>
              <w:highlight w:val="none"/>
            </w:rPr>
            <w:instrText xml:space="preserve"> PAGEREF _Toc17013 \h </w:instrText>
          </w:r>
          <w:r>
            <w:rPr>
              <w:highlight w:val="none"/>
            </w:rPr>
            <w:fldChar w:fldCharType="separate"/>
          </w:r>
          <w:r>
            <w:rPr>
              <w:highlight w:val="none"/>
            </w:rPr>
            <w:t>7</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42A31726">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_Toc2121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仿宋_GBK" w:cs="Times New Roman"/>
              <w:bCs/>
              <w:szCs w:val="32"/>
              <w:highlight w:val="none"/>
              <w:lang w:val="en-US" w:eastAsia="zh-CN"/>
            </w:rPr>
            <w:t>8.支持企业</w:t>
          </w:r>
          <w:r>
            <w:rPr>
              <w:rFonts w:hint="default" w:ascii="Times New Roman" w:hAnsi="Times New Roman" w:eastAsia="方正仿宋_GBK" w:cs="Times New Roman"/>
              <w:bCs/>
              <w:szCs w:val="32"/>
              <w:highlight w:val="none"/>
              <w:lang w:val="en-US" w:eastAsia="zh-CN"/>
            </w:rPr>
            <w:t>加快培育数据要素流通和交易服务生态</w:t>
          </w:r>
          <w:r>
            <w:rPr>
              <w:highlight w:val="none"/>
            </w:rPr>
            <w:tab/>
          </w:r>
          <w:r>
            <w:rPr>
              <w:highlight w:val="none"/>
            </w:rPr>
            <w:fldChar w:fldCharType="begin"/>
          </w:r>
          <w:r>
            <w:rPr>
              <w:highlight w:val="none"/>
            </w:rPr>
            <w:instrText xml:space="preserve"> PAGEREF _Toc2121 \h </w:instrText>
          </w:r>
          <w:r>
            <w:rPr>
              <w:highlight w:val="none"/>
            </w:rPr>
            <w:fldChar w:fldCharType="separate"/>
          </w:r>
          <w:r>
            <w:rPr>
              <w:highlight w:val="none"/>
            </w:rPr>
            <w:t>7</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6C9DC120">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_Toc21411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仿宋_GBK" w:cs="Times New Roman"/>
              <w:bCs/>
              <w:spacing w:val="6"/>
              <w:kern w:val="0"/>
              <w:szCs w:val="32"/>
              <w:highlight w:val="none"/>
              <w:lang w:val="en-US" w:eastAsia="zh-CN" w:bidi="ar"/>
            </w:rPr>
            <w:t>9.支持企业</w:t>
          </w:r>
          <w:r>
            <w:rPr>
              <w:rFonts w:hint="default" w:ascii="Times New Roman" w:hAnsi="Times New Roman" w:eastAsia="方正仿宋_GBK" w:cs="Times New Roman"/>
              <w:bCs/>
              <w:spacing w:val="6"/>
              <w:szCs w:val="32"/>
              <w:highlight w:val="none"/>
              <w:lang w:val="en-US" w:eastAsia="zh-CN"/>
            </w:rPr>
            <w:t>建设数智化、现代化、高标5G智慧物流园区</w:t>
          </w:r>
          <w:r>
            <w:rPr>
              <w:highlight w:val="none"/>
            </w:rPr>
            <w:tab/>
          </w:r>
          <w:r>
            <w:rPr>
              <w:highlight w:val="none"/>
            </w:rPr>
            <w:fldChar w:fldCharType="begin"/>
          </w:r>
          <w:r>
            <w:rPr>
              <w:highlight w:val="none"/>
            </w:rPr>
            <w:instrText xml:space="preserve"> PAGEREF _Toc21411 \h </w:instrText>
          </w:r>
          <w:r>
            <w:rPr>
              <w:highlight w:val="none"/>
            </w:rPr>
            <w:fldChar w:fldCharType="separate"/>
          </w:r>
          <w:r>
            <w:rPr>
              <w:highlight w:val="none"/>
            </w:rPr>
            <w:t>8</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248396C5">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_Toc21386 </w:instrText>
          </w:r>
          <w:r>
            <w:rPr>
              <w:rFonts w:asciiTheme="minorHAnsi" w:hAnsiTheme="minorHAnsi" w:eastAsiaTheme="minorEastAsia" w:cstheme="minorBidi"/>
              <w:kern w:val="0"/>
              <w:szCs w:val="40"/>
              <w:highlight w:val="none"/>
              <w:lang w:val="en-US" w:eastAsia="zh-CN" w:bidi="ar"/>
            </w:rPr>
            <w:fldChar w:fldCharType="separate"/>
          </w:r>
          <w:r>
            <w:rPr>
              <w:rFonts w:hint="default" w:ascii="Times New Roman" w:hAnsi="Times New Roman" w:eastAsia="方正仿宋_GBK" w:cs="Times New Roman"/>
              <w:bCs/>
              <w:spacing w:val="6"/>
              <w:kern w:val="2"/>
              <w:szCs w:val="32"/>
              <w:highlight w:val="none"/>
              <w:lang w:val="en-US" w:eastAsia="zh-CN" w:bidi="ar-SA"/>
            </w:rPr>
            <w:t>10.支持</w:t>
          </w:r>
          <w:r>
            <w:rPr>
              <w:rFonts w:hint="eastAsia" w:ascii="Times New Roman" w:hAnsi="Times New Roman" w:eastAsia="方正仿宋_GBK" w:cs="Times New Roman"/>
              <w:bCs/>
              <w:spacing w:val="6"/>
              <w:kern w:val="2"/>
              <w:szCs w:val="32"/>
              <w:highlight w:val="none"/>
              <w:lang w:val="en-US" w:eastAsia="zh-CN" w:bidi="ar-SA"/>
            </w:rPr>
            <w:t>企业</w:t>
          </w:r>
          <w:r>
            <w:rPr>
              <w:rFonts w:hint="default" w:ascii="Times New Roman" w:hAnsi="Times New Roman" w:eastAsia="方正仿宋_GBK" w:cs="Times New Roman"/>
              <w:bCs/>
              <w:spacing w:val="6"/>
              <w:kern w:val="2"/>
              <w:szCs w:val="32"/>
              <w:highlight w:val="none"/>
              <w:lang w:val="en-US" w:eastAsia="zh-CN" w:bidi="ar-SA"/>
            </w:rPr>
            <w:t>冷链物流项目建设</w:t>
          </w:r>
          <w:r>
            <w:rPr>
              <w:highlight w:val="none"/>
            </w:rPr>
            <w:tab/>
          </w:r>
          <w:r>
            <w:rPr>
              <w:highlight w:val="none"/>
            </w:rPr>
            <w:fldChar w:fldCharType="begin"/>
          </w:r>
          <w:r>
            <w:rPr>
              <w:highlight w:val="none"/>
            </w:rPr>
            <w:instrText xml:space="preserve"> PAGEREF _Toc21386 \h </w:instrText>
          </w:r>
          <w:r>
            <w:rPr>
              <w:highlight w:val="none"/>
            </w:rPr>
            <w:fldChar w:fldCharType="separate"/>
          </w:r>
          <w:r>
            <w:rPr>
              <w:highlight w:val="none"/>
            </w:rPr>
            <w:t>8</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788A8E37">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_Toc17571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仿宋_GBK" w:cs="Times New Roman"/>
              <w:bCs/>
              <w:spacing w:val="6"/>
              <w:kern w:val="0"/>
              <w:szCs w:val="32"/>
              <w:highlight w:val="none"/>
              <w:lang w:val="en-US" w:eastAsia="zh-CN" w:bidi="ar"/>
            </w:rPr>
            <w:t>11.支持</w:t>
          </w:r>
          <w:r>
            <w:rPr>
              <w:rFonts w:hint="eastAsia" w:ascii="Times New Roman" w:hAnsi="Times New Roman" w:eastAsia="方正仿宋_GBK" w:cs="Times New Roman"/>
              <w:bCs/>
              <w:spacing w:val="6"/>
              <w:szCs w:val="32"/>
              <w:highlight w:val="none"/>
              <w:lang w:val="en-US" w:eastAsia="zh-CN"/>
            </w:rPr>
            <w:t>TIR培育</w:t>
          </w:r>
          <w:r>
            <w:rPr>
              <w:highlight w:val="none"/>
            </w:rPr>
            <w:tab/>
          </w:r>
          <w:r>
            <w:rPr>
              <w:highlight w:val="none"/>
            </w:rPr>
            <w:fldChar w:fldCharType="begin"/>
          </w:r>
          <w:r>
            <w:rPr>
              <w:highlight w:val="none"/>
            </w:rPr>
            <w:instrText xml:space="preserve"> PAGEREF _Toc17571 \h </w:instrText>
          </w:r>
          <w:r>
            <w:rPr>
              <w:highlight w:val="none"/>
            </w:rPr>
            <w:fldChar w:fldCharType="separate"/>
          </w:r>
          <w:r>
            <w:rPr>
              <w:highlight w:val="none"/>
            </w:rPr>
            <w:t>9</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069ADBD5">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_Toc6877 </w:instrText>
          </w:r>
          <w:r>
            <w:rPr>
              <w:rFonts w:asciiTheme="minorHAnsi" w:hAnsiTheme="minorHAnsi" w:eastAsiaTheme="minorEastAsia" w:cstheme="minorBidi"/>
              <w:kern w:val="0"/>
              <w:szCs w:val="40"/>
              <w:highlight w:val="none"/>
              <w:lang w:val="en-US" w:eastAsia="zh-CN" w:bidi="ar"/>
            </w:rPr>
            <w:fldChar w:fldCharType="separate"/>
          </w:r>
          <w:r>
            <w:rPr>
              <w:rFonts w:hint="default" w:ascii="Times New Roman" w:hAnsi="Times New Roman" w:eastAsia="方正仿宋_GBK" w:cs="Times New Roman"/>
              <w:bCs/>
              <w:spacing w:val="6"/>
              <w:kern w:val="2"/>
              <w:szCs w:val="32"/>
              <w:highlight w:val="none"/>
              <w:lang w:val="en-US" w:eastAsia="zh-CN" w:bidi="ar-SA"/>
            </w:rPr>
            <w:t>12.支持物流企业快速发展</w:t>
          </w:r>
          <w:r>
            <w:rPr>
              <w:highlight w:val="none"/>
            </w:rPr>
            <w:tab/>
          </w:r>
          <w:r>
            <w:rPr>
              <w:highlight w:val="none"/>
            </w:rPr>
            <w:fldChar w:fldCharType="begin"/>
          </w:r>
          <w:r>
            <w:rPr>
              <w:highlight w:val="none"/>
            </w:rPr>
            <w:instrText xml:space="preserve"> PAGEREF _Toc6877 \h </w:instrText>
          </w:r>
          <w:r>
            <w:rPr>
              <w:highlight w:val="none"/>
            </w:rPr>
            <w:fldChar w:fldCharType="separate"/>
          </w:r>
          <w:r>
            <w:rPr>
              <w:highlight w:val="none"/>
            </w:rPr>
            <w:t>9</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435E02D9">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rFonts w:asciiTheme="minorHAnsi" w:hAnsiTheme="minorHAnsi" w:eastAsiaTheme="minorEastAsia" w:cstheme="minorBidi"/>
              <w:kern w:val="0"/>
              <w:szCs w:val="40"/>
              <w:highlight w:val="none"/>
              <w:lang w:val="en-US" w:eastAsia="zh-CN" w:bidi="ar"/>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_Toc26575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楷体_GBK" w:cs="Times New Roman"/>
              <w:bCs/>
              <w:spacing w:val="6"/>
              <w:kern w:val="0"/>
              <w:szCs w:val="32"/>
              <w:highlight w:val="none"/>
              <w:lang w:val="en-US" w:eastAsia="zh-CN" w:bidi="ar"/>
            </w:rPr>
            <w:t>13.</w:t>
          </w:r>
          <w:r>
            <w:rPr>
              <w:rFonts w:hint="eastAsia" w:ascii="Times New Roman" w:hAnsi="Times New Roman" w:eastAsia="方正仿宋_GBK" w:cs="Times New Roman"/>
              <w:bCs/>
              <w:spacing w:val="6"/>
              <w:kern w:val="2"/>
              <w:szCs w:val="32"/>
              <w:highlight w:val="none"/>
              <w:lang w:val="en-US" w:eastAsia="zh-CN" w:bidi="ar-SA"/>
            </w:rPr>
            <w:t>支持商贸流通企业升限纳统</w:t>
          </w:r>
          <w:r>
            <w:rPr>
              <w:highlight w:val="none"/>
            </w:rPr>
            <w:tab/>
          </w:r>
          <w:r>
            <w:rPr>
              <w:highlight w:val="none"/>
            </w:rPr>
            <w:fldChar w:fldCharType="begin"/>
          </w:r>
          <w:r>
            <w:rPr>
              <w:highlight w:val="none"/>
            </w:rPr>
            <w:instrText xml:space="preserve"> PAGEREF _Toc26575 \h </w:instrText>
          </w:r>
          <w:r>
            <w:rPr>
              <w:highlight w:val="none"/>
            </w:rPr>
            <w:fldChar w:fldCharType="separate"/>
          </w:r>
          <w:r>
            <w:rPr>
              <w:highlight w:val="none"/>
            </w:rPr>
            <w:t>9</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5C03DBCF">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rFonts w:hint="default"/>
              <w:highlight w:val="none"/>
              <w:lang w:val="en-US"/>
            </w:rPr>
          </w:pPr>
          <w:r>
            <w:rPr>
              <w:rFonts w:hint="default" w:ascii="Times New Roman" w:hAnsi="Times New Roman" w:eastAsia="方正楷体_GBK" w:cs="Times New Roman"/>
              <w:bCs/>
              <w:spacing w:val="6"/>
              <w:kern w:val="0"/>
              <w:szCs w:val="32"/>
              <w:highlight w:val="none"/>
              <w:lang w:val="en-US" w:eastAsia="zh-CN" w:bidi="ar"/>
            </w:rPr>
            <w:t>1</w:t>
          </w:r>
          <w:r>
            <w:rPr>
              <w:rFonts w:hint="eastAsia" w:ascii="Times New Roman" w:hAnsi="Times New Roman" w:eastAsia="方正楷体_GBK" w:cs="Times New Roman"/>
              <w:bCs/>
              <w:spacing w:val="6"/>
              <w:kern w:val="0"/>
              <w:szCs w:val="32"/>
              <w:highlight w:val="none"/>
              <w:lang w:val="en-US" w:eastAsia="zh-CN" w:bidi="ar"/>
            </w:rPr>
            <w:t>4</w:t>
          </w:r>
          <w:r>
            <w:rPr>
              <w:rFonts w:hint="default" w:ascii="Times New Roman" w:hAnsi="Times New Roman" w:eastAsia="方正楷体_GBK" w:cs="Times New Roman"/>
              <w:bCs/>
              <w:spacing w:val="6"/>
              <w:kern w:val="0"/>
              <w:szCs w:val="32"/>
              <w:highlight w:val="none"/>
              <w:lang w:val="en-US" w:eastAsia="zh-CN" w:bidi="ar"/>
            </w:rPr>
            <w:t>.</w:t>
          </w:r>
          <w:r>
            <w:rPr>
              <w:rFonts w:hint="default" w:ascii="Times New Roman" w:hAnsi="Times New Roman" w:eastAsia="方正仿宋_GBK" w:cs="Times New Roman"/>
              <w:bCs/>
              <w:spacing w:val="6"/>
              <w:kern w:val="2"/>
              <w:szCs w:val="32"/>
              <w:highlight w:val="none"/>
              <w:lang w:val="en-US" w:eastAsia="zh-CN" w:bidi="ar-SA"/>
            </w:rPr>
            <w:t>支持</w:t>
          </w:r>
          <w:r>
            <w:rPr>
              <w:rFonts w:hint="eastAsia" w:ascii="Times New Roman" w:hAnsi="Times New Roman" w:eastAsia="方正仿宋_GBK" w:cs="Times New Roman"/>
              <w:bCs/>
              <w:spacing w:val="6"/>
              <w:kern w:val="2"/>
              <w:szCs w:val="32"/>
              <w:highlight w:val="none"/>
              <w:lang w:val="en-US" w:eastAsia="zh-CN" w:bidi="ar-SA"/>
            </w:rPr>
            <w:t>企业</w:t>
          </w:r>
          <w:r>
            <w:rPr>
              <w:rFonts w:hint="default" w:ascii="Times New Roman" w:hAnsi="Times New Roman" w:eastAsia="方正仿宋_GBK" w:cs="Times New Roman"/>
              <w:bCs/>
              <w:spacing w:val="6"/>
              <w:kern w:val="2"/>
              <w:szCs w:val="32"/>
              <w:highlight w:val="none"/>
              <w:lang w:val="en-US" w:eastAsia="zh-CN" w:bidi="ar-SA"/>
            </w:rPr>
            <w:t>培育边境仓、海外仓</w:t>
          </w:r>
          <w:r>
            <w:rPr>
              <w:highlight w:val="none"/>
            </w:rPr>
            <w:tab/>
          </w:r>
          <w:r>
            <w:rPr>
              <w:highlight w:val="none"/>
            </w:rPr>
            <w:fldChar w:fldCharType="begin"/>
          </w:r>
          <w:r>
            <w:rPr>
              <w:highlight w:val="none"/>
            </w:rPr>
            <w:instrText xml:space="preserve"> PAGEREF _Toc26575 \h </w:instrText>
          </w:r>
          <w:r>
            <w:rPr>
              <w:highlight w:val="none"/>
            </w:rPr>
            <w:fldChar w:fldCharType="separate"/>
          </w:r>
          <w:r>
            <w:rPr>
              <w:highlight w:val="none"/>
            </w:rPr>
            <w:t>9</w:t>
          </w:r>
          <w:r>
            <w:rPr>
              <w:highlight w:val="none"/>
            </w:rPr>
            <w:fldChar w:fldCharType="end"/>
          </w:r>
        </w:p>
        <w:p w14:paraId="54BC50D2">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_Toc28039 </w:instrText>
          </w:r>
          <w:r>
            <w:rPr>
              <w:rFonts w:asciiTheme="minorHAnsi" w:hAnsiTheme="minorHAnsi" w:eastAsiaTheme="minorEastAsia" w:cstheme="minorBidi"/>
              <w:kern w:val="0"/>
              <w:szCs w:val="40"/>
              <w:highlight w:val="none"/>
              <w:lang w:val="en-US" w:eastAsia="zh-CN" w:bidi="ar"/>
            </w:rPr>
            <w:fldChar w:fldCharType="separate"/>
          </w:r>
          <w:r>
            <w:rPr>
              <w:rFonts w:hint="default" w:ascii="Times New Roman" w:hAnsi="Times New Roman" w:eastAsia="方正仿宋_GBK" w:cs="Times New Roman"/>
              <w:bCs/>
              <w:spacing w:val="6"/>
              <w:kern w:val="2"/>
              <w:szCs w:val="32"/>
              <w:highlight w:val="none"/>
              <w:lang w:val="en-US" w:eastAsia="zh-CN" w:bidi="ar-SA"/>
            </w:rPr>
            <w:t>1</w:t>
          </w:r>
          <w:r>
            <w:rPr>
              <w:rFonts w:hint="eastAsia" w:ascii="Times New Roman" w:hAnsi="Times New Roman" w:eastAsia="方正仿宋_GBK" w:cs="Times New Roman"/>
              <w:bCs/>
              <w:spacing w:val="6"/>
              <w:kern w:val="2"/>
              <w:szCs w:val="32"/>
              <w:highlight w:val="none"/>
              <w:lang w:val="en-US" w:eastAsia="zh-CN" w:bidi="ar-SA"/>
            </w:rPr>
            <w:t>5</w:t>
          </w:r>
          <w:r>
            <w:rPr>
              <w:rFonts w:hint="default" w:ascii="Times New Roman" w:hAnsi="Times New Roman" w:eastAsia="方正仿宋_GBK" w:cs="Times New Roman"/>
              <w:bCs/>
              <w:spacing w:val="6"/>
              <w:kern w:val="2"/>
              <w:szCs w:val="32"/>
              <w:highlight w:val="none"/>
              <w:lang w:val="en-US" w:eastAsia="zh-CN" w:bidi="ar-SA"/>
            </w:rPr>
            <w:t>.支持</w:t>
          </w:r>
          <w:r>
            <w:rPr>
              <w:rFonts w:hint="eastAsia" w:ascii="Times New Roman" w:hAnsi="Times New Roman" w:eastAsia="方正仿宋_GBK" w:cs="Times New Roman"/>
              <w:bCs/>
              <w:spacing w:val="6"/>
              <w:kern w:val="2"/>
              <w:szCs w:val="32"/>
              <w:highlight w:val="none"/>
              <w:lang w:val="en-US" w:eastAsia="zh-CN" w:bidi="ar-SA"/>
            </w:rPr>
            <w:t>企业</w:t>
          </w:r>
          <w:r>
            <w:rPr>
              <w:rFonts w:hint="default" w:ascii="Times New Roman" w:hAnsi="Times New Roman" w:eastAsia="方正仿宋_GBK" w:cs="Times New Roman"/>
              <w:bCs/>
              <w:spacing w:val="6"/>
              <w:kern w:val="2"/>
              <w:szCs w:val="32"/>
              <w:highlight w:val="none"/>
              <w:lang w:val="en-US" w:eastAsia="zh-CN" w:bidi="ar-SA"/>
            </w:rPr>
            <w:t>参展</w:t>
          </w:r>
          <w:r>
            <w:rPr>
              <w:highlight w:val="none"/>
            </w:rPr>
            <w:tab/>
          </w:r>
          <w:r>
            <w:rPr>
              <w:highlight w:val="none"/>
            </w:rPr>
            <w:fldChar w:fldCharType="begin"/>
          </w:r>
          <w:r>
            <w:rPr>
              <w:highlight w:val="none"/>
            </w:rPr>
            <w:instrText xml:space="preserve"> PAGEREF _Toc28039 \h </w:instrText>
          </w:r>
          <w:r>
            <w:rPr>
              <w:highlight w:val="none"/>
            </w:rPr>
            <w:fldChar w:fldCharType="separate"/>
          </w:r>
          <w:r>
            <w:rPr>
              <w:highlight w:val="none"/>
            </w:rPr>
            <w:t>10</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7D99C3A7">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_Toc17505 </w:instrText>
          </w:r>
          <w:r>
            <w:rPr>
              <w:rFonts w:asciiTheme="minorHAnsi" w:hAnsiTheme="minorHAnsi" w:eastAsiaTheme="minorEastAsia" w:cstheme="minorBidi"/>
              <w:kern w:val="0"/>
              <w:szCs w:val="40"/>
              <w:highlight w:val="none"/>
              <w:lang w:val="en-US" w:eastAsia="zh-CN" w:bidi="ar"/>
            </w:rPr>
            <w:fldChar w:fldCharType="separate"/>
          </w:r>
          <w:r>
            <w:rPr>
              <w:rFonts w:hint="default" w:ascii="Times New Roman" w:hAnsi="Times New Roman" w:eastAsia="方正仿宋_GBK" w:cs="Times New Roman"/>
              <w:bCs w:val="0"/>
              <w:kern w:val="0"/>
              <w:szCs w:val="32"/>
              <w:highlight w:val="none"/>
              <w:lang w:val="en-US" w:eastAsia="zh-CN" w:bidi="ar"/>
            </w:rPr>
            <w:t>1</w:t>
          </w:r>
          <w:r>
            <w:rPr>
              <w:rFonts w:hint="eastAsia" w:ascii="Times New Roman" w:hAnsi="Times New Roman" w:eastAsia="方正仿宋_GBK" w:cs="Times New Roman"/>
              <w:bCs w:val="0"/>
              <w:kern w:val="0"/>
              <w:szCs w:val="32"/>
              <w:highlight w:val="none"/>
              <w:lang w:val="en-US" w:eastAsia="zh-CN" w:bidi="ar"/>
            </w:rPr>
            <w:t>6.</w:t>
          </w:r>
          <w:r>
            <w:rPr>
              <w:rFonts w:hint="default" w:ascii="Times New Roman" w:hAnsi="Times New Roman" w:eastAsia="方正仿宋_GBK" w:cs="Times New Roman"/>
              <w:bCs/>
              <w:spacing w:val="6"/>
              <w:szCs w:val="32"/>
              <w:highlight w:val="none"/>
              <w:lang w:val="en-US" w:eastAsia="zh-CN"/>
            </w:rPr>
            <w:t>支持</w:t>
          </w:r>
          <w:r>
            <w:rPr>
              <w:rFonts w:hint="default" w:ascii="Times New Roman" w:hAnsi="Times New Roman" w:eastAsia="方正仿宋_GBK" w:cs="Times New Roman"/>
              <w:bCs w:val="0"/>
              <w:kern w:val="0"/>
              <w:szCs w:val="32"/>
              <w:highlight w:val="none"/>
              <w:lang w:eastAsia="zh-CN"/>
            </w:rPr>
            <w:t>文旅集聚区建</w:t>
          </w:r>
          <w:r>
            <w:rPr>
              <w:rFonts w:hint="eastAsia" w:ascii="方正仿宋_GBK" w:hAnsi="方正仿宋_GBK" w:eastAsia="方正仿宋_GBK" w:cs="方正仿宋_GBK"/>
              <w:bCs w:val="0"/>
              <w:kern w:val="0"/>
              <w:szCs w:val="32"/>
              <w:highlight w:val="none"/>
              <w:lang w:eastAsia="zh-CN"/>
            </w:rPr>
            <w:t>设</w:t>
          </w:r>
          <w:r>
            <w:rPr>
              <w:highlight w:val="none"/>
            </w:rPr>
            <w:tab/>
          </w:r>
          <w:r>
            <w:rPr>
              <w:highlight w:val="none"/>
            </w:rPr>
            <w:fldChar w:fldCharType="begin"/>
          </w:r>
          <w:r>
            <w:rPr>
              <w:highlight w:val="none"/>
            </w:rPr>
            <w:instrText xml:space="preserve"> PAGEREF _Toc17505 \h </w:instrText>
          </w:r>
          <w:r>
            <w:rPr>
              <w:highlight w:val="none"/>
            </w:rPr>
            <w:fldChar w:fldCharType="separate"/>
          </w:r>
          <w:r>
            <w:rPr>
              <w:highlight w:val="none"/>
            </w:rPr>
            <w:t>10</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773F429E">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_Toc16064 </w:instrText>
          </w:r>
          <w:r>
            <w:rPr>
              <w:rFonts w:asciiTheme="minorHAnsi" w:hAnsiTheme="minorHAnsi" w:eastAsiaTheme="minorEastAsia" w:cstheme="minorBidi"/>
              <w:kern w:val="0"/>
              <w:szCs w:val="40"/>
              <w:highlight w:val="none"/>
              <w:lang w:val="en-US" w:eastAsia="zh-CN" w:bidi="ar"/>
            </w:rPr>
            <w:fldChar w:fldCharType="separate"/>
          </w:r>
          <w:r>
            <w:rPr>
              <w:rFonts w:hint="default" w:ascii="Times New Roman" w:hAnsi="Times New Roman" w:eastAsia="方正仿宋_GBK" w:cs="Times New Roman"/>
              <w:bCs/>
              <w:spacing w:val="6"/>
              <w:kern w:val="2"/>
              <w:szCs w:val="32"/>
              <w:highlight w:val="none"/>
              <w:lang w:val="en-US" w:eastAsia="zh-CN" w:bidi="ar-SA"/>
            </w:rPr>
            <w:t>1</w:t>
          </w:r>
          <w:r>
            <w:rPr>
              <w:rFonts w:hint="eastAsia" w:ascii="Times New Roman" w:hAnsi="Times New Roman" w:eastAsia="方正仿宋_GBK" w:cs="Times New Roman"/>
              <w:bCs/>
              <w:spacing w:val="6"/>
              <w:kern w:val="2"/>
              <w:szCs w:val="32"/>
              <w:highlight w:val="none"/>
              <w:lang w:val="en-US" w:eastAsia="zh-CN" w:bidi="ar-SA"/>
            </w:rPr>
            <w:t>7</w:t>
          </w:r>
          <w:r>
            <w:rPr>
              <w:rFonts w:hint="default" w:ascii="Times New Roman" w:hAnsi="Times New Roman" w:eastAsia="方正仿宋_GBK" w:cs="Times New Roman"/>
              <w:bCs/>
              <w:spacing w:val="6"/>
              <w:kern w:val="2"/>
              <w:szCs w:val="32"/>
              <w:highlight w:val="none"/>
              <w:lang w:val="en-US" w:eastAsia="zh-CN" w:bidi="ar-SA"/>
            </w:rPr>
            <w:t>.支持</w:t>
          </w:r>
          <w:r>
            <w:rPr>
              <w:rFonts w:hint="eastAsia" w:ascii="Times New Roman" w:hAnsi="Times New Roman" w:eastAsia="方正仿宋_GBK" w:cs="Times New Roman"/>
              <w:bCs/>
              <w:spacing w:val="6"/>
              <w:kern w:val="2"/>
              <w:szCs w:val="32"/>
              <w:highlight w:val="none"/>
              <w:lang w:val="en-US" w:eastAsia="zh-CN" w:bidi="ar-SA"/>
            </w:rPr>
            <w:t>企业</w:t>
          </w:r>
          <w:r>
            <w:rPr>
              <w:rFonts w:hint="default" w:ascii="Times New Roman" w:hAnsi="Times New Roman" w:eastAsia="方正仿宋_GBK" w:cs="Times New Roman"/>
              <w:bCs/>
              <w:spacing w:val="6"/>
              <w:kern w:val="2"/>
              <w:szCs w:val="32"/>
              <w:highlight w:val="none"/>
              <w:lang w:val="en-US" w:eastAsia="zh-CN" w:bidi="ar-SA"/>
            </w:rPr>
            <w:t>建设旅游民宿饭店</w:t>
          </w:r>
          <w:r>
            <w:rPr>
              <w:highlight w:val="none"/>
            </w:rPr>
            <w:tab/>
          </w:r>
          <w:r>
            <w:rPr>
              <w:highlight w:val="none"/>
            </w:rPr>
            <w:fldChar w:fldCharType="begin"/>
          </w:r>
          <w:r>
            <w:rPr>
              <w:highlight w:val="none"/>
            </w:rPr>
            <w:instrText xml:space="preserve"> PAGEREF _Toc16064 \h </w:instrText>
          </w:r>
          <w:r>
            <w:rPr>
              <w:highlight w:val="none"/>
            </w:rPr>
            <w:fldChar w:fldCharType="separate"/>
          </w:r>
          <w:r>
            <w:rPr>
              <w:highlight w:val="none"/>
            </w:rPr>
            <w:t>10</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01E6D362">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_Toc28171 </w:instrText>
          </w:r>
          <w:r>
            <w:rPr>
              <w:rFonts w:asciiTheme="minorHAnsi" w:hAnsiTheme="minorHAnsi" w:eastAsiaTheme="minorEastAsia" w:cstheme="minorBidi"/>
              <w:kern w:val="0"/>
              <w:szCs w:val="40"/>
              <w:highlight w:val="none"/>
              <w:lang w:val="en-US" w:eastAsia="zh-CN" w:bidi="ar"/>
            </w:rPr>
            <w:fldChar w:fldCharType="separate"/>
          </w:r>
          <w:r>
            <w:rPr>
              <w:rFonts w:hint="default" w:ascii="Times New Roman" w:hAnsi="Times New Roman" w:eastAsia="方正仿宋_GBK" w:cs="Times New Roman"/>
              <w:bCs/>
              <w:spacing w:val="6"/>
              <w:kern w:val="2"/>
              <w:szCs w:val="32"/>
              <w:highlight w:val="none"/>
              <w:lang w:val="en-US" w:eastAsia="zh-CN" w:bidi="ar-SA"/>
            </w:rPr>
            <w:t>1</w:t>
          </w:r>
          <w:r>
            <w:rPr>
              <w:rFonts w:hint="eastAsia" w:ascii="Times New Roman" w:hAnsi="Times New Roman" w:eastAsia="方正仿宋_GBK" w:cs="Times New Roman"/>
              <w:bCs/>
              <w:spacing w:val="6"/>
              <w:kern w:val="2"/>
              <w:szCs w:val="32"/>
              <w:highlight w:val="none"/>
              <w:lang w:val="en-US" w:eastAsia="zh-CN" w:bidi="ar-SA"/>
            </w:rPr>
            <w:t>8</w:t>
          </w:r>
          <w:r>
            <w:rPr>
              <w:rFonts w:hint="default" w:ascii="Times New Roman" w:hAnsi="Times New Roman" w:eastAsia="方正仿宋_GBK" w:cs="Times New Roman"/>
              <w:bCs/>
              <w:spacing w:val="6"/>
              <w:kern w:val="2"/>
              <w:szCs w:val="32"/>
              <w:highlight w:val="none"/>
              <w:lang w:val="en-US" w:eastAsia="zh-CN" w:bidi="ar-SA"/>
            </w:rPr>
            <w:t>.支持</w:t>
          </w:r>
          <w:r>
            <w:rPr>
              <w:rFonts w:hint="eastAsia" w:ascii="Times New Roman" w:hAnsi="Times New Roman" w:eastAsia="方正仿宋_GBK" w:cs="Times New Roman"/>
              <w:bCs/>
              <w:spacing w:val="6"/>
              <w:kern w:val="2"/>
              <w:szCs w:val="32"/>
              <w:highlight w:val="none"/>
              <w:lang w:val="en-US" w:eastAsia="zh-CN" w:bidi="ar-SA"/>
            </w:rPr>
            <w:t>企业</w:t>
          </w:r>
          <w:r>
            <w:rPr>
              <w:rFonts w:hint="default" w:ascii="Times New Roman" w:hAnsi="Times New Roman" w:eastAsia="方正仿宋_GBK" w:cs="Times New Roman"/>
              <w:bCs/>
              <w:spacing w:val="6"/>
              <w:kern w:val="2"/>
              <w:szCs w:val="32"/>
              <w:highlight w:val="none"/>
              <w:lang w:val="en-US" w:eastAsia="zh-CN" w:bidi="ar-SA"/>
            </w:rPr>
            <w:t>文旅演艺发展</w:t>
          </w:r>
          <w:r>
            <w:rPr>
              <w:highlight w:val="none"/>
            </w:rPr>
            <w:tab/>
          </w:r>
          <w:r>
            <w:rPr>
              <w:highlight w:val="none"/>
            </w:rPr>
            <w:fldChar w:fldCharType="begin"/>
          </w:r>
          <w:r>
            <w:rPr>
              <w:highlight w:val="none"/>
            </w:rPr>
            <w:instrText xml:space="preserve"> PAGEREF _Toc28171 \h </w:instrText>
          </w:r>
          <w:r>
            <w:rPr>
              <w:highlight w:val="none"/>
            </w:rPr>
            <w:fldChar w:fldCharType="separate"/>
          </w:r>
          <w:r>
            <w:rPr>
              <w:highlight w:val="none"/>
            </w:rPr>
            <w:t>10</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104A4FE4">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_Toc29537 </w:instrText>
          </w:r>
          <w:r>
            <w:rPr>
              <w:rFonts w:asciiTheme="minorHAnsi" w:hAnsiTheme="minorHAnsi" w:eastAsiaTheme="minorEastAsia" w:cstheme="minorBidi"/>
              <w:kern w:val="0"/>
              <w:szCs w:val="40"/>
              <w:highlight w:val="none"/>
              <w:lang w:val="en-US" w:eastAsia="zh-CN" w:bidi="ar"/>
            </w:rPr>
            <w:fldChar w:fldCharType="separate"/>
          </w:r>
          <w:r>
            <w:rPr>
              <w:rFonts w:hint="default" w:ascii="Times New Roman" w:hAnsi="Times New Roman" w:eastAsia="方正仿宋_GBK" w:cs="Times New Roman"/>
              <w:bCs/>
              <w:spacing w:val="6"/>
              <w:kern w:val="2"/>
              <w:szCs w:val="32"/>
              <w:highlight w:val="none"/>
              <w:lang w:val="en-US" w:eastAsia="zh-CN" w:bidi="ar-SA"/>
            </w:rPr>
            <w:t>1</w:t>
          </w:r>
          <w:r>
            <w:rPr>
              <w:rFonts w:hint="eastAsia" w:ascii="Times New Roman" w:hAnsi="Times New Roman" w:eastAsia="方正仿宋_GBK" w:cs="Times New Roman"/>
              <w:bCs/>
              <w:spacing w:val="6"/>
              <w:kern w:val="2"/>
              <w:szCs w:val="32"/>
              <w:highlight w:val="none"/>
              <w:lang w:val="en-US" w:eastAsia="zh-CN" w:bidi="ar-SA"/>
            </w:rPr>
            <w:t>9</w:t>
          </w:r>
          <w:r>
            <w:rPr>
              <w:rFonts w:hint="default" w:ascii="Times New Roman" w:hAnsi="Times New Roman" w:eastAsia="方正仿宋_GBK" w:cs="Times New Roman"/>
              <w:bCs/>
              <w:spacing w:val="6"/>
              <w:kern w:val="2"/>
              <w:szCs w:val="32"/>
              <w:highlight w:val="none"/>
              <w:lang w:val="en-US" w:eastAsia="zh-CN" w:bidi="ar-SA"/>
            </w:rPr>
            <w:t>.支持</w:t>
          </w:r>
          <w:r>
            <w:rPr>
              <w:rFonts w:hint="eastAsia" w:ascii="Times New Roman" w:hAnsi="Times New Roman" w:eastAsia="方正仿宋_GBK" w:cs="Times New Roman"/>
              <w:bCs/>
              <w:spacing w:val="6"/>
              <w:kern w:val="2"/>
              <w:szCs w:val="32"/>
              <w:highlight w:val="none"/>
              <w:lang w:val="en-US" w:eastAsia="zh-CN" w:bidi="ar-SA"/>
            </w:rPr>
            <w:t>企业</w:t>
          </w:r>
          <w:r>
            <w:rPr>
              <w:rFonts w:hint="default" w:ascii="Times New Roman" w:hAnsi="Times New Roman" w:eastAsia="方正仿宋_GBK" w:cs="Times New Roman"/>
              <w:bCs/>
              <w:spacing w:val="6"/>
              <w:kern w:val="2"/>
              <w:szCs w:val="32"/>
              <w:highlight w:val="none"/>
              <w:lang w:val="en-US" w:eastAsia="zh-CN" w:bidi="ar-SA"/>
            </w:rPr>
            <w:t>金融创新、提升跨境人民币结算力度</w:t>
          </w:r>
          <w:r>
            <w:rPr>
              <w:highlight w:val="none"/>
            </w:rPr>
            <w:tab/>
          </w:r>
          <w:r>
            <w:rPr>
              <w:highlight w:val="none"/>
            </w:rPr>
            <w:fldChar w:fldCharType="begin"/>
          </w:r>
          <w:r>
            <w:rPr>
              <w:highlight w:val="none"/>
            </w:rPr>
            <w:instrText xml:space="preserve"> PAGEREF _Toc29537 \h </w:instrText>
          </w:r>
          <w:r>
            <w:rPr>
              <w:highlight w:val="none"/>
            </w:rPr>
            <w:fldChar w:fldCharType="separate"/>
          </w:r>
          <w:r>
            <w:rPr>
              <w:highlight w:val="none"/>
            </w:rPr>
            <w:t>11</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48894809">
          <w:pPr>
            <w:pStyle w:val="11"/>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_Toc7791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楷体_GBK" w:cs="Times New Roman"/>
              <w:bCs/>
              <w:spacing w:val="6"/>
              <w:szCs w:val="32"/>
              <w:highlight w:val="none"/>
              <w:lang w:val="en-US" w:eastAsia="zh-CN"/>
            </w:rPr>
            <w:t>第二条  对促进科学技术进步、增强国家自主创新能力的产业予以支持</w:t>
          </w:r>
          <w:r>
            <w:rPr>
              <w:highlight w:val="none"/>
            </w:rPr>
            <w:tab/>
          </w:r>
          <w:r>
            <w:rPr>
              <w:highlight w:val="none"/>
            </w:rPr>
            <w:fldChar w:fldCharType="begin"/>
          </w:r>
          <w:r>
            <w:rPr>
              <w:highlight w:val="none"/>
            </w:rPr>
            <w:instrText xml:space="preserve"> PAGEREF _Toc7791 \h </w:instrText>
          </w:r>
          <w:r>
            <w:rPr>
              <w:highlight w:val="none"/>
            </w:rPr>
            <w:fldChar w:fldCharType="separate"/>
          </w:r>
          <w:r>
            <w:rPr>
              <w:highlight w:val="none"/>
            </w:rPr>
            <w:t>13</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187620F1">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_Toc19972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仿宋_GBK" w:cs="Times New Roman"/>
              <w:bCs/>
              <w:kern w:val="0"/>
              <w:szCs w:val="32"/>
              <w:highlight w:val="none"/>
              <w:lang w:val="en-US" w:eastAsia="zh-CN" w:bidi="ar"/>
            </w:rPr>
            <w:t>20</w:t>
          </w:r>
          <w:r>
            <w:rPr>
              <w:rFonts w:hint="default" w:ascii="Times New Roman" w:hAnsi="Times New Roman" w:eastAsia="方正仿宋_GBK" w:cs="Times New Roman"/>
              <w:bCs/>
              <w:kern w:val="0"/>
              <w:szCs w:val="32"/>
              <w:highlight w:val="none"/>
              <w:lang w:val="en-US" w:eastAsia="zh-CN" w:bidi="ar"/>
            </w:rPr>
            <w:t>.</w:t>
          </w:r>
          <w:r>
            <w:rPr>
              <w:rFonts w:hint="default" w:ascii="Times New Roman" w:hAnsi="Times New Roman" w:eastAsia="方正仿宋_GBK" w:cs="Times New Roman"/>
              <w:bCs/>
              <w:szCs w:val="32"/>
              <w:highlight w:val="none"/>
              <w:lang w:val="en-US" w:eastAsia="zh-CN"/>
            </w:rPr>
            <w:t>支持</w:t>
          </w:r>
          <w:r>
            <w:rPr>
              <w:rFonts w:hint="eastAsia" w:ascii="Times New Roman" w:hAnsi="Times New Roman" w:eastAsia="方正仿宋_GBK" w:cs="Times New Roman"/>
              <w:bCs/>
              <w:szCs w:val="32"/>
              <w:highlight w:val="none"/>
              <w:lang w:val="en-US" w:eastAsia="zh-CN"/>
            </w:rPr>
            <w:t>企业</w:t>
          </w:r>
          <w:r>
            <w:rPr>
              <w:rFonts w:hint="default" w:ascii="Times New Roman" w:hAnsi="Times New Roman" w:eastAsia="方正仿宋_GBK" w:cs="Times New Roman"/>
              <w:bCs/>
              <w:szCs w:val="32"/>
              <w:highlight w:val="none"/>
              <w:lang w:val="en-US" w:eastAsia="zh-CN"/>
            </w:rPr>
            <w:t>科技创新平台认定</w:t>
          </w:r>
          <w:r>
            <w:rPr>
              <w:highlight w:val="none"/>
            </w:rPr>
            <w:tab/>
          </w:r>
          <w:r>
            <w:rPr>
              <w:highlight w:val="none"/>
            </w:rPr>
            <w:fldChar w:fldCharType="begin"/>
          </w:r>
          <w:r>
            <w:rPr>
              <w:highlight w:val="none"/>
            </w:rPr>
            <w:instrText xml:space="preserve"> PAGEREF _Toc19972 \h </w:instrText>
          </w:r>
          <w:r>
            <w:rPr>
              <w:highlight w:val="none"/>
            </w:rPr>
            <w:fldChar w:fldCharType="separate"/>
          </w:r>
          <w:r>
            <w:rPr>
              <w:highlight w:val="none"/>
            </w:rPr>
            <w:t>13</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4E2F4D6D">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_Toc18228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仿宋_GBK" w:cs="Times New Roman"/>
              <w:bCs/>
              <w:kern w:val="0"/>
              <w:szCs w:val="32"/>
              <w:highlight w:val="none"/>
              <w:lang w:val="en-US" w:eastAsia="zh-CN" w:bidi="ar"/>
            </w:rPr>
            <w:t>21</w:t>
          </w:r>
          <w:r>
            <w:rPr>
              <w:rFonts w:hint="default" w:ascii="Times New Roman" w:hAnsi="Times New Roman" w:eastAsia="方正仿宋_GBK" w:cs="Times New Roman"/>
              <w:bCs/>
              <w:kern w:val="0"/>
              <w:szCs w:val="32"/>
              <w:highlight w:val="none"/>
              <w:lang w:val="en-US" w:eastAsia="zh-CN" w:bidi="ar"/>
            </w:rPr>
            <w:t>.</w:t>
          </w:r>
          <w:r>
            <w:rPr>
              <w:rFonts w:hint="default" w:ascii="Times New Roman" w:hAnsi="Times New Roman" w:eastAsia="方正仿宋_GBK" w:cs="Times New Roman"/>
              <w:bCs/>
              <w:szCs w:val="32"/>
              <w:highlight w:val="none"/>
              <w:lang w:val="en-US" w:eastAsia="zh-CN"/>
            </w:rPr>
            <w:t>支持</w:t>
          </w:r>
          <w:r>
            <w:rPr>
              <w:rFonts w:hint="eastAsia" w:ascii="Times New Roman" w:hAnsi="Times New Roman" w:eastAsia="方正仿宋_GBK" w:cs="Times New Roman"/>
              <w:bCs/>
              <w:szCs w:val="32"/>
              <w:highlight w:val="none"/>
              <w:lang w:val="en-US" w:eastAsia="zh-CN"/>
            </w:rPr>
            <w:t>企业</w:t>
          </w:r>
          <w:r>
            <w:rPr>
              <w:rFonts w:hint="default" w:ascii="Times New Roman" w:hAnsi="Times New Roman" w:eastAsia="方正仿宋_GBK" w:cs="Times New Roman"/>
              <w:bCs/>
              <w:szCs w:val="32"/>
              <w:highlight w:val="none"/>
              <w:lang w:val="en-US" w:eastAsia="zh-CN"/>
            </w:rPr>
            <w:t>产学研融合，联合申报科技项目</w:t>
          </w:r>
          <w:r>
            <w:rPr>
              <w:highlight w:val="none"/>
            </w:rPr>
            <w:tab/>
          </w:r>
          <w:r>
            <w:rPr>
              <w:highlight w:val="none"/>
            </w:rPr>
            <w:fldChar w:fldCharType="begin"/>
          </w:r>
          <w:r>
            <w:rPr>
              <w:highlight w:val="none"/>
            </w:rPr>
            <w:instrText xml:space="preserve"> PAGEREF _Toc18228 \h </w:instrText>
          </w:r>
          <w:r>
            <w:rPr>
              <w:highlight w:val="none"/>
            </w:rPr>
            <w:fldChar w:fldCharType="separate"/>
          </w:r>
          <w:r>
            <w:rPr>
              <w:highlight w:val="none"/>
            </w:rPr>
            <w:t>13</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2B9ED4A6">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_Toc13643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仿宋_GBK" w:cs="Times New Roman"/>
              <w:bCs/>
              <w:kern w:val="0"/>
              <w:szCs w:val="32"/>
              <w:highlight w:val="none"/>
              <w:lang w:val="en-US" w:eastAsia="zh-CN" w:bidi="ar"/>
            </w:rPr>
            <w:t>22</w:t>
          </w:r>
          <w:r>
            <w:rPr>
              <w:rFonts w:hint="default" w:ascii="Times New Roman" w:hAnsi="Times New Roman" w:eastAsia="方正仿宋_GBK" w:cs="Times New Roman"/>
              <w:bCs/>
              <w:kern w:val="0"/>
              <w:szCs w:val="32"/>
              <w:highlight w:val="none"/>
              <w:lang w:val="en-US" w:eastAsia="zh-CN" w:bidi="ar"/>
            </w:rPr>
            <w:t>.</w:t>
          </w:r>
          <w:r>
            <w:rPr>
              <w:rFonts w:hint="default" w:ascii="Times New Roman" w:hAnsi="Times New Roman" w:eastAsia="方正仿宋_GBK" w:cs="Times New Roman"/>
              <w:bCs/>
              <w:szCs w:val="32"/>
              <w:highlight w:val="none"/>
              <w:lang w:val="en-US" w:eastAsia="zh-CN"/>
            </w:rPr>
            <w:t>支持</w:t>
          </w:r>
          <w:r>
            <w:rPr>
              <w:rFonts w:hint="eastAsia" w:ascii="Times New Roman" w:hAnsi="Times New Roman" w:eastAsia="方正仿宋_GBK" w:cs="Times New Roman"/>
              <w:bCs/>
              <w:szCs w:val="32"/>
              <w:highlight w:val="none"/>
              <w:lang w:val="en-US" w:eastAsia="zh-CN"/>
            </w:rPr>
            <w:t>企业</w:t>
          </w:r>
          <w:r>
            <w:rPr>
              <w:rFonts w:hint="default" w:ascii="Times New Roman" w:hAnsi="Times New Roman" w:eastAsia="方正仿宋_GBK" w:cs="Times New Roman"/>
              <w:bCs/>
              <w:szCs w:val="32"/>
              <w:highlight w:val="none"/>
              <w:lang w:val="en-US" w:eastAsia="zh-CN"/>
            </w:rPr>
            <w:t>科技创新载体开展创新创业服务、升限纳统</w:t>
          </w:r>
          <w:r>
            <w:rPr>
              <w:highlight w:val="none"/>
            </w:rPr>
            <w:tab/>
          </w:r>
          <w:r>
            <w:rPr>
              <w:highlight w:val="none"/>
            </w:rPr>
            <w:fldChar w:fldCharType="begin"/>
          </w:r>
          <w:r>
            <w:rPr>
              <w:highlight w:val="none"/>
            </w:rPr>
            <w:instrText xml:space="preserve"> PAGEREF _Toc13643 \h </w:instrText>
          </w:r>
          <w:r>
            <w:rPr>
              <w:highlight w:val="none"/>
            </w:rPr>
            <w:fldChar w:fldCharType="separate"/>
          </w:r>
          <w:r>
            <w:rPr>
              <w:highlight w:val="none"/>
            </w:rPr>
            <w:t>14</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76BDAF8C">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_Toc18880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仿宋_GBK" w:cs="Times New Roman"/>
              <w:bCs/>
              <w:kern w:val="0"/>
              <w:szCs w:val="32"/>
              <w:highlight w:val="none"/>
              <w:lang w:val="en-US" w:eastAsia="zh-CN" w:bidi="ar"/>
            </w:rPr>
            <w:t>23</w:t>
          </w:r>
          <w:r>
            <w:rPr>
              <w:rFonts w:hint="default" w:ascii="Times New Roman" w:hAnsi="Times New Roman" w:eastAsia="方正仿宋_GBK" w:cs="Times New Roman"/>
              <w:bCs/>
              <w:kern w:val="0"/>
              <w:szCs w:val="32"/>
              <w:highlight w:val="none"/>
              <w:lang w:val="en-US" w:eastAsia="zh-CN" w:bidi="ar"/>
            </w:rPr>
            <w:t>.</w:t>
          </w:r>
          <w:r>
            <w:rPr>
              <w:rFonts w:hint="default" w:ascii="Times New Roman" w:hAnsi="Times New Roman" w:eastAsia="方正仿宋_GBK" w:cs="Times New Roman"/>
              <w:bCs/>
              <w:szCs w:val="32"/>
              <w:highlight w:val="none"/>
              <w:lang w:val="en-US" w:eastAsia="zh-CN"/>
            </w:rPr>
            <w:t>支持企业科技创新资质认定</w:t>
          </w:r>
          <w:r>
            <w:rPr>
              <w:highlight w:val="none"/>
            </w:rPr>
            <w:tab/>
          </w:r>
          <w:r>
            <w:rPr>
              <w:highlight w:val="none"/>
            </w:rPr>
            <w:fldChar w:fldCharType="begin"/>
          </w:r>
          <w:r>
            <w:rPr>
              <w:highlight w:val="none"/>
            </w:rPr>
            <w:instrText xml:space="preserve"> PAGEREF _Toc18880 \h </w:instrText>
          </w:r>
          <w:r>
            <w:rPr>
              <w:highlight w:val="none"/>
            </w:rPr>
            <w:fldChar w:fldCharType="separate"/>
          </w:r>
          <w:r>
            <w:rPr>
              <w:highlight w:val="none"/>
            </w:rPr>
            <w:t>15</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533DFF9D">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_Toc27937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仿宋_GBK" w:cs="Times New Roman"/>
              <w:bCs/>
              <w:kern w:val="0"/>
              <w:szCs w:val="32"/>
              <w:highlight w:val="none"/>
              <w:lang w:val="en-US" w:eastAsia="zh-CN" w:bidi="ar"/>
            </w:rPr>
            <w:t>24</w:t>
          </w:r>
          <w:r>
            <w:rPr>
              <w:rFonts w:hint="default" w:ascii="Times New Roman" w:hAnsi="Times New Roman" w:eastAsia="方正仿宋_GBK" w:cs="Times New Roman"/>
              <w:bCs/>
              <w:kern w:val="0"/>
              <w:szCs w:val="32"/>
              <w:highlight w:val="none"/>
              <w:lang w:val="en-US" w:eastAsia="zh-CN" w:bidi="ar"/>
            </w:rPr>
            <w:t>.</w:t>
          </w:r>
          <w:r>
            <w:rPr>
              <w:rFonts w:hint="default" w:ascii="Times New Roman" w:hAnsi="Times New Roman" w:eastAsia="方正仿宋_GBK" w:cs="Times New Roman"/>
              <w:bCs/>
              <w:szCs w:val="32"/>
              <w:highlight w:val="none"/>
              <w:lang w:val="en-US" w:eastAsia="zh-CN"/>
            </w:rPr>
            <w:t>支持</w:t>
          </w:r>
          <w:r>
            <w:rPr>
              <w:rFonts w:hint="eastAsia" w:ascii="Times New Roman" w:hAnsi="Times New Roman" w:eastAsia="方正仿宋_GBK" w:cs="Times New Roman"/>
              <w:bCs/>
              <w:szCs w:val="32"/>
              <w:highlight w:val="none"/>
              <w:lang w:val="en-US" w:eastAsia="zh-CN"/>
            </w:rPr>
            <w:t>企业</w:t>
          </w:r>
          <w:r>
            <w:rPr>
              <w:rFonts w:hint="default" w:ascii="Times New Roman" w:hAnsi="Times New Roman" w:eastAsia="方正仿宋_GBK" w:cs="Times New Roman"/>
              <w:bCs/>
              <w:szCs w:val="32"/>
              <w:highlight w:val="none"/>
              <w:lang w:val="en-US" w:eastAsia="zh-CN"/>
            </w:rPr>
            <w:t>科技成果转化，促进研发投入</w:t>
          </w:r>
          <w:r>
            <w:rPr>
              <w:highlight w:val="none"/>
            </w:rPr>
            <w:tab/>
          </w:r>
          <w:r>
            <w:rPr>
              <w:highlight w:val="none"/>
            </w:rPr>
            <w:fldChar w:fldCharType="begin"/>
          </w:r>
          <w:r>
            <w:rPr>
              <w:highlight w:val="none"/>
            </w:rPr>
            <w:instrText xml:space="preserve"> PAGEREF _Toc27937 \h </w:instrText>
          </w:r>
          <w:r>
            <w:rPr>
              <w:highlight w:val="none"/>
            </w:rPr>
            <w:fldChar w:fldCharType="separate"/>
          </w:r>
          <w:r>
            <w:rPr>
              <w:highlight w:val="none"/>
            </w:rPr>
            <w:t>15</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38162720">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_Toc10733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仿宋_GBK" w:cs="Times New Roman"/>
              <w:bCs/>
              <w:kern w:val="0"/>
              <w:szCs w:val="32"/>
              <w:highlight w:val="none"/>
              <w:lang w:val="en-US" w:eastAsia="zh-CN" w:bidi="ar"/>
            </w:rPr>
            <w:t>25.支持企业组织、承办或参与</w:t>
          </w:r>
          <w:r>
            <w:rPr>
              <w:rFonts w:hint="default" w:ascii="Times New Roman" w:hAnsi="Times New Roman" w:eastAsia="方正仿宋_GBK" w:cs="Times New Roman"/>
              <w:bCs/>
              <w:szCs w:val="32"/>
              <w:highlight w:val="none"/>
              <w:lang w:val="en-US" w:eastAsia="zh-CN"/>
            </w:rPr>
            <w:t>科技创新交流活动</w:t>
          </w:r>
          <w:r>
            <w:rPr>
              <w:highlight w:val="none"/>
            </w:rPr>
            <w:tab/>
          </w:r>
          <w:r>
            <w:rPr>
              <w:highlight w:val="none"/>
            </w:rPr>
            <w:fldChar w:fldCharType="begin"/>
          </w:r>
          <w:r>
            <w:rPr>
              <w:highlight w:val="none"/>
            </w:rPr>
            <w:instrText xml:space="preserve"> PAGEREF _Toc10733 \h </w:instrText>
          </w:r>
          <w:r>
            <w:rPr>
              <w:highlight w:val="none"/>
            </w:rPr>
            <w:fldChar w:fldCharType="separate"/>
          </w:r>
          <w:r>
            <w:rPr>
              <w:highlight w:val="none"/>
            </w:rPr>
            <w:t>15</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6AC2507E">
          <w:pPr>
            <w:pStyle w:val="11"/>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_Toc25390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楷体_GBK" w:cs="Times New Roman"/>
              <w:bCs/>
              <w:spacing w:val="6"/>
              <w:szCs w:val="32"/>
              <w:highlight w:val="none"/>
              <w:lang w:val="en-US" w:eastAsia="zh-CN"/>
            </w:rPr>
            <w:t>第三条  对助力于节约能源、保护环境、救灾救助等社会公共利益的产业予以支持</w:t>
          </w:r>
          <w:r>
            <w:rPr>
              <w:highlight w:val="none"/>
            </w:rPr>
            <w:tab/>
          </w:r>
          <w:r>
            <w:rPr>
              <w:highlight w:val="none"/>
            </w:rPr>
            <w:fldChar w:fldCharType="begin"/>
          </w:r>
          <w:r>
            <w:rPr>
              <w:highlight w:val="none"/>
            </w:rPr>
            <w:instrText xml:space="preserve"> PAGEREF _Toc25390 \h </w:instrText>
          </w:r>
          <w:r>
            <w:rPr>
              <w:highlight w:val="none"/>
            </w:rPr>
            <w:fldChar w:fldCharType="separate"/>
          </w:r>
          <w:r>
            <w:rPr>
              <w:highlight w:val="none"/>
            </w:rPr>
            <w:t>15</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7CE25416">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_Toc31532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仿宋_GBK" w:cs="Times New Roman"/>
              <w:bCs/>
              <w:spacing w:val="6"/>
              <w:kern w:val="0"/>
              <w:szCs w:val="32"/>
              <w:highlight w:val="none"/>
              <w:lang w:val="en-US" w:eastAsia="zh-CN" w:bidi="ar"/>
            </w:rPr>
            <w:t>26.</w:t>
          </w:r>
          <w:r>
            <w:rPr>
              <w:rFonts w:hint="eastAsia" w:ascii="Times New Roman" w:hAnsi="Times New Roman" w:eastAsia="方正仿宋_GBK" w:cs="Times New Roman"/>
              <w:bCs/>
              <w:spacing w:val="6"/>
              <w:szCs w:val="32"/>
              <w:highlight w:val="none"/>
              <w:lang w:val="en-US" w:eastAsia="zh-CN"/>
            </w:rPr>
            <w:t>支持企业发展可再生能源消纳</w:t>
          </w:r>
          <w:r>
            <w:rPr>
              <w:highlight w:val="none"/>
            </w:rPr>
            <w:tab/>
          </w:r>
          <w:r>
            <w:rPr>
              <w:highlight w:val="none"/>
            </w:rPr>
            <w:fldChar w:fldCharType="begin"/>
          </w:r>
          <w:r>
            <w:rPr>
              <w:highlight w:val="none"/>
            </w:rPr>
            <w:instrText xml:space="preserve"> PAGEREF _Toc31532 \h </w:instrText>
          </w:r>
          <w:r>
            <w:rPr>
              <w:highlight w:val="none"/>
            </w:rPr>
            <w:fldChar w:fldCharType="separate"/>
          </w:r>
          <w:r>
            <w:rPr>
              <w:highlight w:val="none"/>
            </w:rPr>
            <w:t>16</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3C18B586">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_Toc28639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仿宋_GBK" w:cs="Times New Roman"/>
              <w:bCs/>
              <w:spacing w:val="6"/>
              <w:kern w:val="0"/>
              <w:szCs w:val="32"/>
              <w:highlight w:val="none"/>
              <w:lang w:val="en-US" w:eastAsia="zh-CN" w:bidi="ar"/>
            </w:rPr>
            <w:t>27.支持企业新能源装备制造</w:t>
          </w:r>
          <w:r>
            <w:rPr>
              <w:highlight w:val="none"/>
            </w:rPr>
            <w:tab/>
          </w:r>
          <w:r>
            <w:rPr>
              <w:highlight w:val="none"/>
            </w:rPr>
            <w:fldChar w:fldCharType="begin"/>
          </w:r>
          <w:r>
            <w:rPr>
              <w:highlight w:val="none"/>
            </w:rPr>
            <w:instrText xml:space="preserve"> PAGEREF _Toc28639 \h </w:instrText>
          </w:r>
          <w:r>
            <w:rPr>
              <w:highlight w:val="none"/>
            </w:rPr>
            <w:fldChar w:fldCharType="separate"/>
          </w:r>
          <w:r>
            <w:rPr>
              <w:highlight w:val="none"/>
            </w:rPr>
            <w:t>17</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5B3D5FE5">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_Toc1009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仿宋_GBK" w:cs="Times New Roman"/>
              <w:bCs/>
              <w:spacing w:val="6"/>
              <w:kern w:val="0"/>
              <w:szCs w:val="32"/>
              <w:highlight w:val="none"/>
              <w:lang w:val="en-US" w:eastAsia="zh-CN" w:bidi="ar"/>
            </w:rPr>
            <w:t>28.支持工业企业投资建设</w:t>
          </w:r>
          <w:r>
            <w:rPr>
              <w:highlight w:val="none"/>
            </w:rPr>
            <w:tab/>
          </w:r>
          <w:r>
            <w:rPr>
              <w:highlight w:val="none"/>
            </w:rPr>
            <w:fldChar w:fldCharType="begin"/>
          </w:r>
          <w:r>
            <w:rPr>
              <w:highlight w:val="none"/>
            </w:rPr>
            <w:instrText xml:space="preserve"> PAGEREF _Toc1009 \h </w:instrText>
          </w:r>
          <w:r>
            <w:rPr>
              <w:highlight w:val="none"/>
            </w:rPr>
            <w:fldChar w:fldCharType="separate"/>
          </w:r>
          <w:r>
            <w:rPr>
              <w:highlight w:val="none"/>
            </w:rPr>
            <w:t>17</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3383689A">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_Toc14505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仿宋_GBK" w:cs="Times New Roman"/>
              <w:bCs/>
              <w:spacing w:val="6"/>
              <w:kern w:val="0"/>
              <w:szCs w:val="32"/>
              <w:highlight w:val="none"/>
              <w:lang w:val="en-US" w:eastAsia="zh-CN" w:bidi="ar"/>
            </w:rPr>
            <w:t>29.支持企业技术改造，更新先进设备</w:t>
          </w:r>
          <w:r>
            <w:rPr>
              <w:highlight w:val="none"/>
            </w:rPr>
            <w:tab/>
          </w:r>
          <w:r>
            <w:rPr>
              <w:highlight w:val="none"/>
            </w:rPr>
            <w:fldChar w:fldCharType="begin"/>
          </w:r>
          <w:r>
            <w:rPr>
              <w:highlight w:val="none"/>
            </w:rPr>
            <w:instrText xml:space="preserve"> PAGEREF _Toc14505 \h </w:instrText>
          </w:r>
          <w:r>
            <w:rPr>
              <w:highlight w:val="none"/>
            </w:rPr>
            <w:fldChar w:fldCharType="separate"/>
          </w:r>
          <w:r>
            <w:rPr>
              <w:highlight w:val="none"/>
            </w:rPr>
            <w:t>17</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145D8870">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_Toc12645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仿宋_GBK" w:cs="Times New Roman"/>
              <w:bCs/>
              <w:spacing w:val="6"/>
              <w:kern w:val="0"/>
              <w:szCs w:val="32"/>
              <w:highlight w:val="none"/>
              <w:lang w:val="en-US" w:eastAsia="zh-CN" w:bidi="ar"/>
            </w:rPr>
            <w:t>30.支持企业建设智能工厂</w:t>
          </w:r>
          <w:r>
            <w:rPr>
              <w:highlight w:val="none"/>
            </w:rPr>
            <w:tab/>
          </w:r>
          <w:r>
            <w:rPr>
              <w:highlight w:val="none"/>
            </w:rPr>
            <w:fldChar w:fldCharType="begin"/>
          </w:r>
          <w:r>
            <w:rPr>
              <w:highlight w:val="none"/>
            </w:rPr>
            <w:instrText xml:space="preserve"> PAGEREF _Toc12645 \h </w:instrText>
          </w:r>
          <w:r>
            <w:rPr>
              <w:highlight w:val="none"/>
            </w:rPr>
            <w:fldChar w:fldCharType="separate"/>
          </w:r>
          <w:r>
            <w:rPr>
              <w:highlight w:val="none"/>
            </w:rPr>
            <w:t>17</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0DA97CC7">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_Toc1398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仿宋_GBK" w:cs="Times New Roman"/>
              <w:bCs/>
              <w:spacing w:val="6"/>
              <w:kern w:val="0"/>
              <w:szCs w:val="32"/>
              <w:highlight w:val="none"/>
              <w:lang w:val="en-US" w:eastAsia="zh-CN" w:bidi="ar"/>
            </w:rPr>
            <w:t>31</w:t>
          </w:r>
          <w:r>
            <w:rPr>
              <w:rFonts w:hint="default" w:ascii="Times New Roman" w:hAnsi="Times New Roman" w:eastAsia="方正仿宋_GBK" w:cs="Times New Roman"/>
              <w:bCs/>
              <w:spacing w:val="6"/>
              <w:kern w:val="0"/>
              <w:szCs w:val="32"/>
              <w:highlight w:val="none"/>
              <w:lang w:val="en-US" w:eastAsia="zh-CN" w:bidi="ar"/>
            </w:rPr>
            <w:t>.</w:t>
          </w:r>
          <w:r>
            <w:rPr>
              <w:rFonts w:hint="eastAsia" w:ascii="Times New Roman" w:hAnsi="Times New Roman" w:eastAsia="方正仿宋_GBK" w:cs="Times New Roman"/>
              <w:bCs/>
              <w:spacing w:val="6"/>
              <w:kern w:val="0"/>
              <w:szCs w:val="32"/>
              <w:highlight w:val="none"/>
              <w:lang w:val="en-US" w:eastAsia="zh-CN" w:bidi="ar"/>
            </w:rPr>
            <w:t>支持企业</w:t>
          </w:r>
          <w:r>
            <w:rPr>
              <w:rFonts w:hint="default" w:ascii="Times New Roman" w:hAnsi="Times New Roman" w:eastAsia="方正仿宋_GBK" w:cs="Times New Roman"/>
              <w:bCs/>
              <w:spacing w:val="6"/>
              <w:kern w:val="0"/>
              <w:szCs w:val="32"/>
              <w:highlight w:val="none"/>
              <w:lang w:val="en-US" w:eastAsia="zh-CN" w:bidi="ar"/>
            </w:rPr>
            <w:t>建设绿色工厂</w:t>
          </w:r>
          <w:r>
            <w:rPr>
              <w:highlight w:val="none"/>
            </w:rPr>
            <w:tab/>
          </w:r>
          <w:r>
            <w:rPr>
              <w:highlight w:val="none"/>
            </w:rPr>
            <w:fldChar w:fldCharType="begin"/>
          </w:r>
          <w:r>
            <w:rPr>
              <w:highlight w:val="none"/>
            </w:rPr>
            <w:instrText xml:space="preserve"> PAGEREF _Toc1398 \h </w:instrText>
          </w:r>
          <w:r>
            <w:rPr>
              <w:highlight w:val="none"/>
            </w:rPr>
            <w:fldChar w:fldCharType="separate"/>
          </w:r>
          <w:r>
            <w:rPr>
              <w:highlight w:val="none"/>
            </w:rPr>
            <w:t>18</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17DF2F0F">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_Toc1448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仿宋_GBK" w:cs="Times New Roman"/>
              <w:bCs/>
              <w:spacing w:val="6"/>
              <w:kern w:val="0"/>
              <w:szCs w:val="32"/>
              <w:highlight w:val="none"/>
              <w:lang w:val="en-US" w:eastAsia="zh-CN" w:bidi="ar"/>
            </w:rPr>
            <w:t>32.</w:t>
          </w:r>
          <w:r>
            <w:rPr>
              <w:rFonts w:hint="default" w:ascii="Times New Roman" w:hAnsi="Times New Roman" w:eastAsia="方正仿宋_GBK" w:cs="Times New Roman"/>
              <w:bCs/>
              <w:spacing w:val="6"/>
              <w:kern w:val="0"/>
              <w:szCs w:val="32"/>
              <w:highlight w:val="none"/>
              <w:lang w:val="en-US" w:eastAsia="zh-CN" w:bidi="ar"/>
            </w:rPr>
            <w:t>鼓励企业</w:t>
          </w:r>
          <w:r>
            <w:rPr>
              <w:rFonts w:hint="eastAsia" w:ascii="Times New Roman" w:hAnsi="Times New Roman" w:eastAsia="方正仿宋_GBK" w:cs="Times New Roman"/>
              <w:bCs/>
              <w:spacing w:val="6"/>
              <w:kern w:val="0"/>
              <w:szCs w:val="32"/>
              <w:highlight w:val="none"/>
              <w:lang w:val="en-US" w:eastAsia="zh-CN" w:bidi="ar"/>
            </w:rPr>
            <w:t>“</w:t>
          </w:r>
          <w:r>
            <w:rPr>
              <w:rFonts w:hint="default" w:ascii="Times New Roman" w:hAnsi="Times New Roman" w:eastAsia="方正仿宋_GBK" w:cs="Times New Roman"/>
              <w:bCs/>
              <w:spacing w:val="6"/>
              <w:kern w:val="0"/>
              <w:szCs w:val="32"/>
              <w:highlight w:val="none"/>
              <w:lang w:val="en-US" w:eastAsia="zh-CN" w:bidi="ar"/>
            </w:rPr>
            <w:t>升规纳限</w:t>
          </w:r>
          <w:r>
            <w:rPr>
              <w:rFonts w:hint="eastAsia" w:ascii="Times New Roman" w:hAnsi="Times New Roman" w:eastAsia="方正仿宋_GBK" w:cs="Times New Roman"/>
              <w:bCs/>
              <w:spacing w:val="6"/>
              <w:kern w:val="0"/>
              <w:szCs w:val="32"/>
              <w:highlight w:val="none"/>
              <w:lang w:val="en-US" w:eastAsia="zh-CN" w:bidi="ar"/>
            </w:rPr>
            <w:t>”</w:t>
          </w:r>
          <w:r>
            <w:rPr>
              <w:highlight w:val="none"/>
            </w:rPr>
            <w:tab/>
          </w:r>
          <w:r>
            <w:rPr>
              <w:highlight w:val="none"/>
            </w:rPr>
            <w:fldChar w:fldCharType="begin"/>
          </w:r>
          <w:r>
            <w:rPr>
              <w:highlight w:val="none"/>
            </w:rPr>
            <w:instrText xml:space="preserve"> PAGEREF _Toc1448 \h </w:instrText>
          </w:r>
          <w:r>
            <w:rPr>
              <w:highlight w:val="none"/>
            </w:rPr>
            <w:fldChar w:fldCharType="separate"/>
          </w:r>
          <w:r>
            <w:rPr>
              <w:highlight w:val="none"/>
            </w:rPr>
            <w:t>18</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0F4B4A5F">
          <w:pPr>
            <w:pStyle w:val="7"/>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_Toc10839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仿宋_GBK" w:cs="Times New Roman"/>
              <w:bCs/>
              <w:spacing w:val="6"/>
              <w:kern w:val="0"/>
              <w:szCs w:val="32"/>
              <w:highlight w:val="none"/>
              <w:lang w:val="en-US" w:eastAsia="zh-CN" w:bidi="ar"/>
            </w:rPr>
            <w:t>33.</w:t>
          </w:r>
          <w:r>
            <w:rPr>
              <w:rFonts w:hint="default" w:ascii="Times New Roman" w:hAnsi="Times New Roman" w:eastAsia="方正仿宋_GBK" w:cs="Times New Roman"/>
              <w:bCs/>
              <w:spacing w:val="6"/>
              <w:kern w:val="0"/>
              <w:szCs w:val="32"/>
              <w:highlight w:val="none"/>
              <w:lang w:val="en-US" w:eastAsia="zh-CN" w:bidi="ar"/>
            </w:rPr>
            <w:t>鼓励企业</w:t>
          </w:r>
          <w:r>
            <w:rPr>
              <w:rFonts w:hint="eastAsia" w:ascii="Times New Roman" w:hAnsi="Times New Roman" w:eastAsia="方正仿宋_GBK" w:cs="Times New Roman"/>
              <w:bCs/>
              <w:spacing w:val="6"/>
              <w:kern w:val="0"/>
              <w:szCs w:val="32"/>
              <w:highlight w:val="none"/>
              <w:lang w:val="en-US" w:eastAsia="zh-CN" w:bidi="ar"/>
            </w:rPr>
            <w:t>认定“专精特新”</w:t>
          </w:r>
          <w:r>
            <w:rPr>
              <w:highlight w:val="none"/>
            </w:rPr>
            <w:tab/>
          </w:r>
          <w:r>
            <w:rPr>
              <w:highlight w:val="none"/>
            </w:rPr>
            <w:fldChar w:fldCharType="begin"/>
          </w:r>
          <w:r>
            <w:rPr>
              <w:highlight w:val="none"/>
            </w:rPr>
            <w:instrText xml:space="preserve"> PAGEREF _Toc10839 \h </w:instrText>
          </w:r>
          <w:r>
            <w:rPr>
              <w:highlight w:val="none"/>
            </w:rPr>
            <w:fldChar w:fldCharType="separate"/>
          </w:r>
          <w:r>
            <w:rPr>
              <w:highlight w:val="none"/>
            </w:rPr>
            <w:t>18</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14CFE667">
          <w:pPr>
            <w:pStyle w:val="10"/>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rFonts w:hint="default"/>
              <w:highlight w:val="none"/>
              <w:lang w:val="en-US"/>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_Toc15660 </w:instrText>
          </w:r>
          <w:r>
            <w:rPr>
              <w:rFonts w:asciiTheme="minorHAnsi" w:hAnsiTheme="minorHAnsi" w:eastAsiaTheme="minorEastAsia" w:cstheme="minorBidi"/>
              <w:kern w:val="0"/>
              <w:szCs w:val="40"/>
              <w:highlight w:val="none"/>
              <w:lang w:val="en-US" w:eastAsia="zh-CN" w:bidi="ar"/>
            </w:rPr>
            <w:fldChar w:fldCharType="separate"/>
          </w:r>
          <w:r>
            <w:rPr>
              <w:rFonts w:hint="eastAsia" w:ascii="Times New Roman" w:hAnsi="Times New Roman" w:eastAsia="方正小标宋简体" w:cs="Times New Roman"/>
              <w:spacing w:val="6"/>
              <w:szCs w:val="40"/>
              <w:highlight w:val="none"/>
              <w:lang w:val="en-US" w:eastAsia="zh-CN"/>
            </w:rPr>
            <w:t xml:space="preserve">第三章  </w:t>
          </w:r>
          <w:r>
            <w:rPr>
              <w:rFonts w:hint="default" w:ascii="Times New Roman" w:hAnsi="Times New Roman" w:eastAsia="方正小标宋简体" w:cs="Times New Roman"/>
              <w:spacing w:val="6"/>
              <w:szCs w:val="40"/>
              <w:highlight w:val="none"/>
              <w:lang w:val="en-US" w:eastAsia="zh-CN"/>
            </w:rPr>
            <w:t>附则</w:t>
          </w:r>
          <w:r>
            <w:rPr>
              <w:highlight w:val="none"/>
            </w:rPr>
            <w:tab/>
          </w:r>
          <w:r>
            <w:rPr>
              <w:rFonts w:hint="eastAsia"/>
              <w:highlight w:val="none"/>
              <w:lang w:val="en-US" w:eastAsia="zh-CN"/>
            </w:rPr>
            <w:t>1</w:t>
          </w:r>
          <w:r>
            <w:rPr>
              <w:rFonts w:asciiTheme="minorHAnsi" w:hAnsiTheme="minorHAnsi" w:eastAsiaTheme="minorEastAsia" w:cstheme="minorBidi"/>
              <w:kern w:val="0"/>
              <w:szCs w:val="40"/>
              <w:highlight w:val="none"/>
              <w:lang w:val="en-US" w:eastAsia="zh-CN" w:bidi="ar"/>
            </w:rPr>
            <w:fldChar w:fldCharType="end"/>
          </w:r>
          <w:r>
            <w:rPr>
              <w:rFonts w:hint="eastAsia" w:cstheme="minorBidi"/>
              <w:kern w:val="0"/>
              <w:szCs w:val="40"/>
              <w:highlight w:val="none"/>
              <w:lang w:val="en-US" w:eastAsia="zh-CN" w:bidi="ar"/>
            </w:rPr>
            <w:t>9</w:t>
          </w:r>
        </w:p>
        <w:p w14:paraId="6E4DE1D8">
          <w:pPr>
            <w:pStyle w:val="10"/>
            <w:keepNext w:val="0"/>
            <w:keepLines w:val="0"/>
            <w:pageBreakBefore w:val="0"/>
            <w:widowControl/>
            <w:tabs>
              <w:tab w:val="right" w:leader="dot" w:pos="8788"/>
            </w:tabs>
            <w:kinsoku/>
            <w:wordWrap/>
            <w:overflowPunct/>
            <w:topLinePunct w:val="0"/>
            <w:autoSpaceDE/>
            <w:autoSpaceDN/>
            <w:bidi w:val="0"/>
            <w:adjustRightInd/>
            <w:snapToGrid/>
            <w:spacing w:line="580" w:lineRule="exact"/>
            <w:textAlignment w:val="auto"/>
            <w:rPr>
              <w:highlight w:val="none"/>
            </w:rPr>
          </w:pPr>
          <w:r>
            <w:rPr>
              <w:rFonts w:asciiTheme="minorHAnsi" w:hAnsiTheme="minorHAnsi" w:eastAsiaTheme="minorEastAsia" w:cstheme="minorBidi"/>
              <w:kern w:val="0"/>
              <w:szCs w:val="40"/>
              <w:highlight w:val="none"/>
              <w:lang w:val="en-US" w:eastAsia="zh-CN" w:bidi="ar"/>
            </w:rPr>
            <w:fldChar w:fldCharType="begin"/>
          </w:r>
          <w:r>
            <w:rPr>
              <w:rFonts w:asciiTheme="minorHAnsi" w:hAnsiTheme="minorHAnsi" w:eastAsiaTheme="minorEastAsia" w:cstheme="minorBidi"/>
              <w:kern w:val="0"/>
              <w:szCs w:val="40"/>
              <w:highlight w:val="none"/>
              <w:lang w:val="en-US" w:eastAsia="zh-CN" w:bidi="ar"/>
            </w:rPr>
            <w:instrText xml:space="preserve"> HYPERLINK \l _Toc28659 </w:instrText>
          </w:r>
          <w:r>
            <w:rPr>
              <w:rFonts w:asciiTheme="minorHAnsi" w:hAnsiTheme="minorHAnsi" w:eastAsiaTheme="minorEastAsia" w:cstheme="minorBidi"/>
              <w:kern w:val="0"/>
              <w:szCs w:val="40"/>
              <w:highlight w:val="none"/>
              <w:lang w:val="en-US" w:eastAsia="zh-CN" w:bidi="ar"/>
            </w:rPr>
            <w:fldChar w:fldCharType="separate"/>
          </w:r>
          <w:r>
            <w:rPr>
              <w:rFonts w:hint="default" w:ascii="Times New Roman" w:hAnsi="Times New Roman" w:eastAsia="方正小标宋_GBK" w:cs="Times New Roman"/>
              <w:bCs/>
              <w:spacing w:val="6"/>
              <w:kern w:val="2"/>
              <w:szCs w:val="36"/>
              <w:highlight w:val="none"/>
              <w:lang w:val="en-US" w:eastAsia="zh-CN" w:bidi="ar-SA"/>
            </w:rPr>
            <w:t>有关名词解释及说明</w:t>
          </w:r>
          <w:r>
            <w:rPr>
              <w:highlight w:val="none"/>
            </w:rPr>
            <w:tab/>
          </w:r>
          <w:r>
            <w:rPr>
              <w:highlight w:val="none"/>
            </w:rPr>
            <w:fldChar w:fldCharType="begin"/>
          </w:r>
          <w:r>
            <w:rPr>
              <w:highlight w:val="none"/>
            </w:rPr>
            <w:instrText xml:space="preserve"> PAGEREF _Toc28659 \h </w:instrText>
          </w:r>
          <w:r>
            <w:rPr>
              <w:highlight w:val="none"/>
            </w:rPr>
            <w:fldChar w:fldCharType="separate"/>
          </w:r>
          <w:r>
            <w:rPr>
              <w:highlight w:val="none"/>
            </w:rPr>
            <w:t>19</w:t>
          </w:r>
          <w:r>
            <w:rPr>
              <w:highlight w:val="none"/>
            </w:rPr>
            <w:fldChar w:fldCharType="end"/>
          </w:r>
          <w:r>
            <w:rPr>
              <w:rFonts w:asciiTheme="minorHAnsi" w:hAnsiTheme="minorHAnsi" w:eastAsiaTheme="minorEastAsia" w:cstheme="minorBidi"/>
              <w:kern w:val="0"/>
              <w:szCs w:val="40"/>
              <w:highlight w:val="none"/>
              <w:lang w:val="en-US" w:eastAsia="zh-CN" w:bidi="ar"/>
            </w:rPr>
            <w:fldChar w:fldCharType="end"/>
          </w:r>
        </w:p>
        <w:p w14:paraId="705BA33B">
          <w:pPr>
            <w:keepNext w:val="0"/>
            <w:keepLines w:val="0"/>
            <w:pageBreakBefore w:val="0"/>
            <w:widowControl/>
            <w:kinsoku/>
            <w:wordWrap/>
            <w:overflowPunct/>
            <w:topLinePunct w:val="0"/>
            <w:autoSpaceDE/>
            <w:autoSpaceDN/>
            <w:bidi w:val="0"/>
            <w:adjustRightInd/>
            <w:snapToGrid/>
            <w:spacing w:before="0" w:beforeLines="0" w:after="0" w:afterLines="0" w:line="580" w:lineRule="exact"/>
            <w:ind w:left="0" w:leftChars="0" w:right="0" w:rightChars="0" w:firstLine="0" w:firstLineChars="0"/>
            <w:jc w:val="center"/>
            <w:textAlignment w:val="auto"/>
            <w:rPr>
              <w:rFonts w:asciiTheme="minorHAnsi" w:hAnsiTheme="minorHAnsi" w:eastAsiaTheme="minorEastAsia" w:cstheme="minorBidi"/>
              <w:kern w:val="0"/>
              <w:sz w:val="24"/>
              <w:szCs w:val="24"/>
              <w:highlight w:val="none"/>
              <w:lang w:val="en-US" w:eastAsia="zh-CN" w:bidi="ar"/>
            </w:rPr>
          </w:pPr>
          <w:r>
            <w:rPr>
              <w:rFonts w:asciiTheme="minorHAnsi" w:hAnsiTheme="minorHAnsi" w:eastAsiaTheme="minorEastAsia" w:cstheme="minorBidi"/>
              <w:kern w:val="0"/>
              <w:szCs w:val="40"/>
              <w:highlight w:val="none"/>
              <w:lang w:val="en-US" w:eastAsia="zh-CN" w:bidi="ar"/>
            </w:rPr>
            <w:fldChar w:fldCharType="end"/>
          </w:r>
        </w:p>
      </w:sdtContent>
    </w:sdt>
    <w:p w14:paraId="7E641386">
      <w:pPr>
        <w:pStyle w:val="10"/>
        <w:keepNext w:val="0"/>
        <w:keepLines w:val="0"/>
        <w:pageBreakBefore w:val="0"/>
        <w:widowControl/>
        <w:tabs>
          <w:tab w:val="right" w:leader="middleDot" w:pos="8844"/>
        </w:tabs>
        <w:kinsoku/>
        <w:wordWrap/>
        <w:overflowPunct/>
        <w:topLinePunct w:val="0"/>
        <w:autoSpaceDE/>
        <w:autoSpaceDN/>
        <w:bidi w:val="0"/>
        <w:adjustRightInd/>
        <w:snapToGrid/>
        <w:spacing w:line="620" w:lineRule="exact"/>
        <w:jc w:val="center"/>
        <w:textAlignment w:val="auto"/>
        <w:outlineLvl w:val="9"/>
        <w:rPr>
          <w:rFonts w:hint="eastAsia" w:ascii="方正黑体_GBK" w:hAnsi="方正黑体_GBK" w:eastAsia="方正黑体_GBK" w:cs="方正黑体_GBK"/>
          <w:color w:val="auto"/>
          <w:spacing w:val="6"/>
          <w:sz w:val="32"/>
          <w:szCs w:val="32"/>
          <w:highlight w:val="none"/>
          <w:lang w:val="en-US" w:eastAsia="zh-CN"/>
        </w:rPr>
      </w:pPr>
      <w:bookmarkStart w:id="0" w:name="_Toc31505"/>
      <w:bookmarkStart w:id="1" w:name="_Toc31199"/>
      <w:bookmarkStart w:id="2" w:name="_Toc7141"/>
      <w:bookmarkStart w:id="3" w:name="_Toc3728"/>
      <w:bookmarkStart w:id="4" w:name="_Toc31920"/>
      <w:bookmarkStart w:id="5" w:name="_Toc3175"/>
      <w:bookmarkStart w:id="6" w:name="_Toc4834"/>
      <w:r>
        <w:rPr>
          <w:rFonts w:hint="eastAsia" w:ascii="方正黑体_GBK" w:hAnsi="方正黑体_GBK" w:eastAsia="方正黑体_GBK" w:cs="方正黑体_GBK"/>
          <w:color w:val="auto"/>
          <w:spacing w:val="6"/>
          <w:sz w:val="32"/>
          <w:szCs w:val="32"/>
          <w:highlight w:val="none"/>
          <w:lang w:val="en-US" w:eastAsia="zh-CN"/>
        </w:rPr>
        <w:t>前  言</w:t>
      </w:r>
      <w:bookmarkEnd w:id="0"/>
      <w:bookmarkEnd w:id="1"/>
      <w:bookmarkEnd w:id="2"/>
      <w:bookmarkEnd w:id="3"/>
      <w:bookmarkEnd w:id="4"/>
      <w:bookmarkEnd w:id="5"/>
      <w:bookmarkEnd w:id="6"/>
    </w:p>
    <w:p w14:paraId="3AF4F0AB">
      <w:pPr>
        <w:rPr>
          <w:rFonts w:hint="default"/>
          <w:lang w:val="en-US" w:eastAsia="zh-CN"/>
        </w:rPr>
      </w:pPr>
    </w:p>
    <w:p w14:paraId="67841CC1">
      <w:pPr>
        <w:keepNext w:val="0"/>
        <w:keepLines w:val="0"/>
        <w:pageBreakBefore w:val="0"/>
        <w:widowControl w:val="0"/>
        <w:kinsoku/>
        <w:wordWrap/>
        <w:overflowPunct/>
        <w:topLinePunct w:val="0"/>
        <w:autoSpaceDE/>
        <w:autoSpaceDN/>
        <w:bidi w:val="0"/>
        <w:adjustRightInd/>
        <w:snapToGrid/>
        <w:spacing w:beforeAutospacing="0" w:line="620" w:lineRule="exact"/>
        <w:ind w:left="0" w:leftChars="0" w:right="0" w:firstLine="664" w:firstLineChars="200"/>
        <w:jc w:val="both"/>
        <w:textAlignment w:val="auto"/>
        <w:rPr>
          <w:rFonts w:hint="default" w:ascii="Times New Roman" w:hAnsi="Times New Roman" w:eastAsia="方正仿宋_GBK" w:cs="Times New Roman"/>
          <w:color w:val="auto"/>
          <w:spacing w:val="6"/>
          <w:sz w:val="32"/>
          <w:szCs w:val="32"/>
          <w:highlight w:val="none"/>
          <w:lang w:val="en-US" w:eastAsia="zh-CN"/>
        </w:rPr>
      </w:pPr>
      <w:bookmarkStart w:id="7" w:name="_Toc2793"/>
      <w:bookmarkStart w:id="8" w:name="_Toc1484"/>
      <w:bookmarkStart w:id="9" w:name="_Toc7938"/>
      <w:bookmarkStart w:id="10" w:name="_Toc27096"/>
      <w:bookmarkStart w:id="11" w:name="_Toc11474"/>
      <w:bookmarkStart w:id="12" w:name="_Toc12633"/>
      <w:bookmarkStart w:id="13" w:name="_Toc27706"/>
      <w:bookmarkStart w:id="14" w:name="_Toc12077"/>
      <w:bookmarkStart w:id="15" w:name="_Toc2747"/>
      <w:bookmarkStart w:id="16" w:name="_Toc16856"/>
      <w:bookmarkStart w:id="17" w:name="_Toc30350"/>
      <w:bookmarkStart w:id="18" w:name="_Toc15577"/>
      <w:r>
        <w:rPr>
          <w:rFonts w:hint="default" w:ascii="Times New Roman" w:hAnsi="Times New Roman" w:eastAsia="方正仿宋_GBK" w:cs="Times New Roman"/>
          <w:color w:val="auto"/>
          <w:spacing w:val="6"/>
          <w:sz w:val="32"/>
          <w:szCs w:val="32"/>
          <w:highlight w:val="none"/>
          <w:lang w:val="en-US" w:eastAsia="zh-CN"/>
        </w:rPr>
        <w:t>为深入贯彻国务院印发《中国（新疆）自由贸易试验区总体方案》（国发〔2023〕17号）文件精神，全力推进中国（新疆）自由贸易试验区喀什片区</w:t>
      </w:r>
      <w:r>
        <w:rPr>
          <w:rFonts w:hint="eastAsia" w:ascii="Times New Roman" w:hAnsi="Times New Roman" w:eastAsia="方正仿宋_GBK" w:cs="Times New Roman"/>
          <w:color w:val="auto"/>
          <w:spacing w:val="6"/>
          <w:sz w:val="32"/>
          <w:szCs w:val="32"/>
          <w:highlight w:val="none"/>
          <w:lang w:val="en-US" w:eastAsia="zh-CN"/>
        </w:rPr>
        <w:t>喀什市</w:t>
      </w:r>
      <w:r>
        <w:rPr>
          <w:rFonts w:hint="default" w:ascii="Times New Roman" w:hAnsi="Times New Roman" w:eastAsia="方正仿宋_GBK" w:cs="Times New Roman"/>
          <w:color w:val="auto"/>
          <w:spacing w:val="6"/>
          <w:sz w:val="32"/>
          <w:szCs w:val="32"/>
          <w:highlight w:val="none"/>
          <w:lang w:val="en-US" w:eastAsia="zh-CN"/>
        </w:rPr>
        <w:t>区块（以下简称</w:t>
      </w:r>
      <w:r>
        <w:rPr>
          <w:rFonts w:hint="eastAsia" w:ascii="Times New Roman" w:hAnsi="Times New Roman" w:eastAsia="方正仿宋_GBK" w:cs="Times New Roman"/>
          <w:color w:val="auto"/>
          <w:spacing w:val="6"/>
          <w:sz w:val="32"/>
          <w:szCs w:val="32"/>
          <w:highlight w:val="none"/>
          <w:lang w:val="en-US" w:eastAsia="zh-CN"/>
        </w:rPr>
        <w:t xml:space="preserve"> </w:t>
      </w:r>
      <w:r>
        <w:rPr>
          <w:rFonts w:hint="default" w:ascii="Times New Roman" w:hAnsi="Times New Roman" w:eastAsia="方正仿宋_GBK" w:cs="Times New Roman"/>
          <w:color w:val="auto"/>
          <w:spacing w:val="6"/>
          <w:sz w:val="32"/>
          <w:szCs w:val="32"/>
          <w:highlight w:val="none"/>
          <w:lang w:val="en-US" w:eastAsia="zh-CN"/>
        </w:rPr>
        <w:t>区块）产业发展，</w:t>
      </w:r>
      <w:r>
        <w:rPr>
          <w:rFonts w:hint="eastAsia" w:ascii="Times New Roman" w:hAnsi="Times New Roman" w:eastAsia="方正仿宋_GBK" w:cs="Times New Roman"/>
          <w:color w:val="auto"/>
          <w:spacing w:val="6"/>
          <w:sz w:val="32"/>
          <w:szCs w:val="32"/>
          <w:highlight w:val="none"/>
          <w:lang w:val="en-US" w:eastAsia="zh-CN"/>
        </w:rPr>
        <w:t>全面</w:t>
      </w:r>
      <w:r>
        <w:rPr>
          <w:rFonts w:hint="default" w:ascii="Times New Roman" w:hAnsi="Times New Roman" w:eastAsia="方正仿宋_GBK" w:cs="Times New Roman"/>
          <w:color w:val="auto"/>
          <w:spacing w:val="6"/>
          <w:sz w:val="32"/>
          <w:szCs w:val="32"/>
          <w:highlight w:val="none"/>
          <w:lang w:val="en-US" w:eastAsia="zh-CN"/>
        </w:rPr>
        <w:t>加快构建新发展格局，着力推动高质量发展，打造联通中亚、南亚等市场的商品加工集散基地，主动服务和融入国家重大战略，坚持推进高水平对外开放，加快实施自由贸易试验区提升战略，</w:t>
      </w:r>
      <w:r>
        <w:rPr>
          <w:rFonts w:hint="eastAsia" w:ascii="Times New Roman" w:hAnsi="Times New Roman" w:eastAsia="方正仿宋_GBK" w:cs="Times New Roman"/>
          <w:color w:val="auto"/>
          <w:spacing w:val="6"/>
          <w:sz w:val="32"/>
          <w:szCs w:val="32"/>
          <w:highlight w:val="none"/>
          <w:lang w:val="en-US" w:eastAsia="zh-CN"/>
        </w:rPr>
        <w:t>根据《国务院关于税收等优惠政策相关事项的通知》（国发〔2015〕25号）《关于促进喀什地区招商引资高质量发展的若干措施》文件精神，</w:t>
      </w:r>
      <w:r>
        <w:rPr>
          <w:rFonts w:hint="default" w:ascii="Times New Roman" w:hAnsi="Times New Roman" w:eastAsia="方正仿宋_GBK" w:cs="Times New Roman"/>
          <w:color w:val="auto"/>
          <w:spacing w:val="6"/>
          <w:sz w:val="32"/>
          <w:szCs w:val="32"/>
          <w:highlight w:val="none"/>
          <w:lang w:val="en-US" w:eastAsia="zh-CN"/>
        </w:rPr>
        <w:t>特制定本措施。</w:t>
      </w:r>
    </w:p>
    <w:p w14:paraId="57B731FD">
      <w:pPr>
        <w:pStyle w:val="10"/>
        <w:keepNext w:val="0"/>
        <w:keepLines w:val="0"/>
        <w:pageBreakBefore w:val="0"/>
        <w:widowControl/>
        <w:tabs>
          <w:tab w:val="right" w:leader="middleDot" w:pos="8844"/>
        </w:tabs>
        <w:kinsoku/>
        <w:wordWrap/>
        <w:overflowPunct/>
        <w:topLinePunct w:val="0"/>
        <w:autoSpaceDE/>
        <w:autoSpaceDN/>
        <w:bidi w:val="0"/>
        <w:adjustRightInd/>
        <w:snapToGrid/>
        <w:spacing w:line="620" w:lineRule="exact"/>
        <w:jc w:val="center"/>
        <w:textAlignment w:val="auto"/>
        <w:outlineLvl w:val="9"/>
        <w:rPr>
          <w:rFonts w:hint="eastAsia" w:ascii="方正黑体_GBK" w:hAnsi="方正黑体_GBK" w:eastAsia="方正黑体_GBK" w:cs="方正黑体_GBK"/>
          <w:color w:val="auto"/>
          <w:spacing w:val="6"/>
          <w:sz w:val="32"/>
          <w:szCs w:val="32"/>
          <w:highlight w:val="none"/>
          <w:lang w:val="en-US" w:eastAsia="zh-CN"/>
        </w:rPr>
      </w:pPr>
    </w:p>
    <w:p w14:paraId="446114E2">
      <w:pPr>
        <w:pStyle w:val="10"/>
        <w:keepNext w:val="0"/>
        <w:keepLines w:val="0"/>
        <w:pageBreakBefore w:val="0"/>
        <w:widowControl/>
        <w:tabs>
          <w:tab w:val="right" w:leader="middleDot" w:pos="8844"/>
        </w:tabs>
        <w:kinsoku/>
        <w:wordWrap/>
        <w:overflowPunct/>
        <w:topLinePunct w:val="0"/>
        <w:autoSpaceDE/>
        <w:autoSpaceDN/>
        <w:bidi w:val="0"/>
        <w:adjustRightInd/>
        <w:snapToGrid/>
        <w:spacing w:line="620" w:lineRule="exact"/>
        <w:jc w:val="center"/>
        <w:textAlignment w:val="auto"/>
        <w:outlineLvl w:val="9"/>
        <w:rPr>
          <w:rFonts w:hint="eastAsia" w:ascii="方正黑体_GBK" w:hAnsi="方正黑体_GBK" w:eastAsia="方正黑体_GBK" w:cs="方正黑体_GBK"/>
          <w:color w:val="auto"/>
          <w:spacing w:val="6"/>
          <w:sz w:val="32"/>
          <w:szCs w:val="32"/>
          <w:highlight w:val="none"/>
          <w:lang w:val="en-US" w:eastAsia="zh-CN"/>
        </w:rPr>
      </w:pPr>
      <w:r>
        <w:rPr>
          <w:rFonts w:hint="eastAsia" w:ascii="方正黑体_GBK" w:hAnsi="方正黑体_GBK" w:eastAsia="方正黑体_GBK" w:cs="方正黑体_GBK"/>
          <w:color w:val="auto"/>
          <w:spacing w:val="6"/>
          <w:sz w:val="32"/>
          <w:szCs w:val="32"/>
          <w:highlight w:val="none"/>
          <w:lang w:val="en-US" w:eastAsia="zh-CN"/>
        </w:rPr>
        <w:t>第一章  适用范围</w:t>
      </w:r>
      <w:bookmarkEnd w:id="7"/>
      <w:bookmarkEnd w:id="8"/>
      <w:bookmarkEnd w:id="9"/>
      <w:bookmarkEnd w:id="10"/>
      <w:bookmarkEnd w:id="11"/>
      <w:bookmarkEnd w:id="12"/>
      <w:bookmarkEnd w:id="13"/>
      <w:bookmarkEnd w:id="14"/>
      <w:bookmarkEnd w:id="15"/>
      <w:bookmarkEnd w:id="16"/>
      <w:bookmarkEnd w:id="17"/>
      <w:bookmarkEnd w:id="18"/>
    </w:p>
    <w:p w14:paraId="2F3A1958">
      <w:pPr>
        <w:rPr>
          <w:rFonts w:hint="default"/>
          <w:lang w:val="en-US" w:eastAsia="zh-CN"/>
        </w:rPr>
      </w:pPr>
    </w:p>
    <w:p w14:paraId="38B8FCCB">
      <w:pPr>
        <w:keepNext w:val="0"/>
        <w:keepLines w:val="0"/>
        <w:pageBreakBefore w:val="0"/>
        <w:widowControl w:val="0"/>
        <w:kinsoku/>
        <w:wordWrap/>
        <w:overflowPunct/>
        <w:topLinePunct w:val="0"/>
        <w:autoSpaceDE/>
        <w:autoSpaceDN/>
        <w:bidi w:val="0"/>
        <w:adjustRightInd/>
        <w:snapToGrid/>
        <w:spacing w:line="620" w:lineRule="exact"/>
        <w:ind w:left="0" w:leftChars="0" w:right="0" w:firstLine="664" w:firstLineChars="200"/>
        <w:jc w:val="both"/>
        <w:textAlignment w:val="auto"/>
        <w:outlineLvl w:val="9"/>
        <w:rPr>
          <w:rFonts w:hint="eastAsia" w:ascii="方正黑体_GBK" w:hAnsi="方正黑体_GBK" w:eastAsia="方正黑体_GBK" w:cs="方正黑体_GBK"/>
          <w:color w:val="auto"/>
          <w:spacing w:val="6"/>
          <w:sz w:val="32"/>
          <w:szCs w:val="32"/>
          <w:highlight w:val="none"/>
          <w:lang w:val="en-US" w:eastAsia="zh-CN"/>
        </w:rPr>
      </w:pPr>
      <w:bookmarkStart w:id="19" w:name="_Toc20416"/>
      <w:r>
        <w:rPr>
          <w:rFonts w:hint="default" w:ascii="Times New Roman" w:hAnsi="Times New Roman" w:eastAsia="方正仿宋_GBK" w:cs="Times New Roman"/>
          <w:b w:val="0"/>
          <w:bCs w:val="0"/>
          <w:color w:val="auto"/>
          <w:spacing w:val="6"/>
          <w:sz w:val="32"/>
          <w:szCs w:val="32"/>
          <w:highlight w:val="none"/>
          <w:lang w:val="en-US" w:eastAsia="zh-CN"/>
        </w:rPr>
        <w:t>本政策适用于中国（新疆）自由贸易试验区喀什市区块范围内（含拓展区）依法注册</w:t>
      </w:r>
      <w:r>
        <w:rPr>
          <w:rFonts w:hint="eastAsia" w:ascii="Times New Roman" w:hAnsi="Times New Roman" w:eastAsia="方正仿宋_GBK" w:cs="Times New Roman"/>
          <w:b w:val="0"/>
          <w:bCs w:val="0"/>
          <w:color w:val="auto"/>
          <w:spacing w:val="6"/>
          <w:sz w:val="32"/>
          <w:szCs w:val="32"/>
          <w:highlight w:val="none"/>
          <w:lang w:val="en-US" w:eastAsia="zh-CN"/>
        </w:rPr>
        <w:t>，</w:t>
      </w:r>
      <w:r>
        <w:rPr>
          <w:rFonts w:hint="default" w:ascii="Times New Roman" w:hAnsi="Times New Roman" w:eastAsia="方正仿宋_GBK" w:cs="Times New Roman"/>
          <w:b w:val="0"/>
          <w:bCs w:val="0"/>
          <w:color w:val="auto"/>
          <w:spacing w:val="6"/>
          <w:sz w:val="32"/>
          <w:szCs w:val="32"/>
          <w:highlight w:val="none"/>
          <w:lang w:val="en-US" w:eastAsia="zh-CN"/>
        </w:rPr>
        <w:t>且投资领域符合国家鼓励发展产业和中国（新疆）自由贸易试验区喀什片区</w:t>
      </w:r>
      <w:r>
        <w:rPr>
          <w:rFonts w:hint="eastAsia" w:ascii="Times New Roman" w:hAnsi="Times New Roman" w:eastAsia="方正仿宋_GBK" w:cs="Times New Roman"/>
          <w:b w:val="0"/>
          <w:bCs w:val="0"/>
          <w:color w:val="auto"/>
          <w:spacing w:val="6"/>
          <w:sz w:val="32"/>
          <w:szCs w:val="32"/>
          <w:highlight w:val="none"/>
          <w:lang w:val="en-US" w:eastAsia="zh-CN"/>
        </w:rPr>
        <w:t>喀什市区块</w:t>
      </w:r>
      <w:r>
        <w:rPr>
          <w:rFonts w:hint="default" w:ascii="Times New Roman" w:hAnsi="Times New Roman" w:eastAsia="方正仿宋_GBK" w:cs="Times New Roman"/>
          <w:b w:val="0"/>
          <w:bCs w:val="0"/>
          <w:color w:val="auto"/>
          <w:spacing w:val="6"/>
          <w:sz w:val="32"/>
          <w:szCs w:val="32"/>
          <w:highlight w:val="none"/>
          <w:lang w:val="en-US" w:eastAsia="zh-CN"/>
        </w:rPr>
        <w:t>产业发展方向，包括农副产品精深加工、纺织服装制造、电子产品组装等劳动密集型产业，以及进口资源落地加工、出口导向型制造业、商贸物流（国际物流、跨境电商）、文化旅游（跨境旅游）、战略性新兴产业等业态。</w:t>
      </w:r>
      <w:bookmarkEnd w:id="19"/>
      <w:bookmarkStart w:id="20" w:name="_Toc13959"/>
      <w:bookmarkStart w:id="21" w:name="_Toc3404"/>
      <w:bookmarkStart w:id="22" w:name="_Toc16589"/>
      <w:bookmarkStart w:id="23" w:name="_Toc27216"/>
      <w:bookmarkStart w:id="24" w:name="_Toc31351"/>
      <w:bookmarkStart w:id="25" w:name="_Toc17875"/>
      <w:bookmarkStart w:id="26" w:name="_Toc3306"/>
      <w:bookmarkStart w:id="27" w:name="_Toc25709"/>
      <w:bookmarkStart w:id="28" w:name="_Toc8298"/>
      <w:bookmarkStart w:id="29" w:name="_Toc24898"/>
      <w:bookmarkStart w:id="30" w:name="_Toc7594"/>
      <w:bookmarkStart w:id="31" w:name="_Toc3116"/>
      <w:bookmarkStart w:id="32" w:name="_Toc13035"/>
      <w:bookmarkStart w:id="33" w:name="_Toc16727"/>
    </w:p>
    <w:p w14:paraId="56EEF08F">
      <w:pPr>
        <w:pStyle w:val="10"/>
        <w:keepNext w:val="0"/>
        <w:keepLines w:val="0"/>
        <w:pageBreakBefore w:val="0"/>
        <w:widowControl/>
        <w:numPr>
          <w:ilvl w:val="0"/>
          <w:numId w:val="1"/>
        </w:numPr>
        <w:tabs>
          <w:tab w:val="right" w:leader="middleDot" w:pos="8844"/>
        </w:tabs>
        <w:kinsoku/>
        <w:wordWrap/>
        <w:overflowPunct/>
        <w:topLinePunct w:val="0"/>
        <w:autoSpaceDE/>
        <w:autoSpaceDN/>
        <w:bidi w:val="0"/>
        <w:adjustRightInd/>
        <w:snapToGrid/>
        <w:spacing w:line="620" w:lineRule="exact"/>
        <w:jc w:val="center"/>
        <w:textAlignment w:val="auto"/>
        <w:outlineLvl w:val="9"/>
        <w:rPr>
          <w:rFonts w:hint="eastAsia" w:ascii="方正黑体_GBK" w:hAnsi="方正黑体_GBK" w:eastAsia="方正黑体_GBK" w:cs="方正黑体_GBK"/>
          <w:color w:val="auto"/>
          <w:spacing w:val="6"/>
          <w:sz w:val="32"/>
          <w:szCs w:val="32"/>
          <w:highlight w:val="none"/>
          <w:lang w:val="en-US" w:eastAsia="zh-CN"/>
        </w:rPr>
      </w:pPr>
      <w:r>
        <w:rPr>
          <w:rFonts w:hint="eastAsia" w:ascii="方正黑体_GBK" w:hAnsi="方正黑体_GBK" w:eastAsia="方正黑体_GBK" w:cs="方正黑体_GBK"/>
          <w:color w:val="auto"/>
          <w:spacing w:val="6"/>
          <w:sz w:val="32"/>
          <w:szCs w:val="32"/>
          <w:highlight w:val="none"/>
          <w:lang w:val="en-US" w:eastAsia="zh-CN"/>
        </w:rPr>
        <w:t xml:space="preserve"> 支持措施</w:t>
      </w:r>
      <w:bookmarkEnd w:id="20"/>
      <w:bookmarkEnd w:id="21"/>
      <w:bookmarkEnd w:id="22"/>
      <w:bookmarkEnd w:id="23"/>
      <w:bookmarkEnd w:id="24"/>
      <w:bookmarkEnd w:id="25"/>
      <w:bookmarkEnd w:id="26"/>
      <w:bookmarkEnd w:id="27"/>
      <w:bookmarkEnd w:id="28"/>
      <w:bookmarkEnd w:id="29"/>
      <w:bookmarkEnd w:id="30"/>
      <w:bookmarkEnd w:id="31"/>
      <w:bookmarkEnd w:id="32"/>
      <w:bookmarkStart w:id="34" w:name="_Toc7308"/>
      <w:bookmarkStart w:id="35" w:name="_Toc24043"/>
      <w:bookmarkStart w:id="36" w:name="_Toc29004"/>
      <w:bookmarkStart w:id="37" w:name="_Toc18431"/>
      <w:bookmarkStart w:id="38" w:name="_Toc3214"/>
      <w:bookmarkStart w:id="39" w:name="_Toc30323"/>
      <w:bookmarkStart w:id="40" w:name="_Toc9605"/>
      <w:bookmarkStart w:id="41" w:name="_Toc29714"/>
    </w:p>
    <w:p w14:paraId="2E9E7D87">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67" w:firstLineChars="200"/>
        <w:jc w:val="both"/>
        <w:textAlignment w:val="auto"/>
        <w:outlineLvl w:val="1"/>
        <w:rPr>
          <w:rFonts w:hint="default" w:ascii="Times New Roman" w:hAnsi="Times New Roman" w:eastAsia="方正楷体_GBK" w:cs="Times New Roman"/>
          <w:b/>
          <w:bCs/>
          <w:color w:val="auto"/>
          <w:spacing w:val="6"/>
          <w:sz w:val="32"/>
          <w:szCs w:val="32"/>
          <w:highlight w:val="none"/>
          <w:lang w:val="en-US" w:eastAsia="zh-CN"/>
        </w:rPr>
      </w:pPr>
      <w:bookmarkStart w:id="42" w:name="_Toc28560"/>
      <w:bookmarkStart w:id="43" w:name="_Toc22594"/>
      <w:bookmarkStart w:id="44" w:name="_Toc22444"/>
      <w:bookmarkStart w:id="45" w:name="_Toc32476"/>
      <w:bookmarkStart w:id="46" w:name="_Toc8895"/>
      <w:r>
        <w:rPr>
          <w:rFonts w:hint="eastAsia" w:ascii="Times New Roman" w:hAnsi="Times New Roman" w:eastAsia="方正楷体_GBK" w:cs="Times New Roman"/>
          <w:b/>
          <w:bCs/>
          <w:color w:val="auto"/>
          <w:spacing w:val="6"/>
          <w:sz w:val="32"/>
          <w:szCs w:val="32"/>
          <w:highlight w:val="none"/>
          <w:lang w:val="en-US" w:eastAsia="zh-CN"/>
        </w:rPr>
        <w:t>第一条  对维护国家安全和发展利益的产业予以支持</w:t>
      </w:r>
      <w:bookmarkEnd w:id="42"/>
      <w:bookmarkEnd w:id="43"/>
      <w:bookmarkEnd w:id="44"/>
      <w:bookmarkEnd w:id="45"/>
      <w:bookmarkEnd w:id="46"/>
    </w:p>
    <w:p w14:paraId="50677707">
      <w:pPr>
        <w:keepNext w:val="0"/>
        <w:keepLines w:val="0"/>
        <w:pageBreakBefore w:val="0"/>
        <w:widowControl w:val="0"/>
        <w:numPr>
          <w:ilvl w:val="0"/>
          <w:numId w:val="0"/>
        </w:numPr>
        <w:kinsoku/>
        <w:wordWrap/>
        <w:overflowPunct/>
        <w:topLinePunct w:val="0"/>
        <w:autoSpaceDE/>
        <w:autoSpaceDN/>
        <w:bidi w:val="0"/>
        <w:adjustRightInd/>
        <w:snapToGrid/>
        <w:spacing w:beforeAutospacing="0" w:line="620" w:lineRule="exact"/>
        <w:ind w:left="0" w:leftChars="0" w:right="0" w:firstLine="643" w:firstLineChars="200"/>
        <w:jc w:val="both"/>
        <w:textAlignment w:val="auto"/>
        <w:outlineLvl w:val="2"/>
        <w:rPr>
          <w:rFonts w:hint="eastAsia" w:ascii="Times New Roman" w:hAnsi="Times New Roman" w:eastAsia="方正仿宋_GBK" w:cs="Times New Roman"/>
          <w:b/>
          <w:bCs/>
          <w:color w:val="auto"/>
          <w:sz w:val="32"/>
          <w:szCs w:val="32"/>
          <w:highlight w:val="none"/>
          <w:lang w:val="en-US" w:eastAsia="zh-CN"/>
        </w:rPr>
      </w:pPr>
      <w:bookmarkStart w:id="47" w:name="_Toc31155"/>
      <w:bookmarkStart w:id="48" w:name="_Toc22025"/>
      <w:bookmarkStart w:id="49" w:name="_Toc10906"/>
      <w:bookmarkStart w:id="50" w:name="_Toc7940"/>
      <w:bookmarkStart w:id="51" w:name="_Toc1181"/>
      <w:bookmarkStart w:id="52" w:name="_Toc20632"/>
      <w:bookmarkStart w:id="53" w:name="_Toc28309"/>
      <w:bookmarkStart w:id="54" w:name="_Toc3318"/>
      <w:bookmarkStart w:id="55" w:name="_Toc19367"/>
      <w:r>
        <w:rPr>
          <w:rFonts w:hint="eastAsia" w:ascii="Times New Roman" w:hAnsi="Times New Roman" w:eastAsia="方正仿宋_GBK" w:cs="Times New Roman"/>
          <w:b/>
          <w:bCs/>
          <w:color w:val="auto"/>
          <w:kern w:val="0"/>
          <w:sz w:val="32"/>
          <w:szCs w:val="32"/>
          <w:highlight w:val="none"/>
          <w:lang w:val="en-US" w:eastAsia="zh-CN" w:bidi="ar"/>
        </w:rPr>
        <w:t>1.支持企业</w:t>
      </w:r>
      <w:r>
        <w:rPr>
          <w:rFonts w:hint="default" w:ascii="Times New Roman" w:hAnsi="Times New Roman" w:eastAsia="方正仿宋_GBK" w:cs="Times New Roman"/>
          <w:b/>
          <w:bCs/>
          <w:color w:val="auto"/>
          <w:sz w:val="32"/>
          <w:szCs w:val="32"/>
          <w:highlight w:val="none"/>
          <w:lang w:val="en-US" w:eastAsia="zh-CN"/>
        </w:rPr>
        <w:t>加快推进空天信息地面站网配套工程</w:t>
      </w:r>
      <w:bookmarkEnd w:id="47"/>
      <w:bookmarkEnd w:id="48"/>
      <w:bookmarkEnd w:id="49"/>
      <w:bookmarkEnd w:id="50"/>
      <w:bookmarkEnd w:id="51"/>
      <w:bookmarkEnd w:id="52"/>
      <w:bookmarkEnd w:id="53"/>
      <w:bookmarkEnd w:id="54"/>
    </w:p>
    <w:p w14:paraId="5727A878">
      <w:pPr>
        <w:keepNext w:val="0"/>
        <w:keepLines w:val="0"/>
        <w:pageBreakBefore w:val="0"/>
        <w:widowControl w:val="0"/>
        <w:numPr>
          <w:ilvl w:val="0"/>
          <w:numId w:val="0"/>
        </w:numPr>
        <w:kinsoku/>
        <w:wordWrap/>
        <w:overflowPunct/>
        <w:topLinePunct w:val="0"/>
        <w:autoSpaceDE/>
        <w:autoSpaceDN/>
        <w:bidi w:val="0"/>
        <w:adjustRightInd/>
        <w:snapToGrid/>
        <w:spacing w:beforeAutospacing="0" w:line="620" w:lineRule="exact"/>
        <w:ind w:left="0" w:leftChars="0" w:right="0" w:firstLine="640" w:firstLineChars="200"/>
        <w:jc w:val="both"/>
        <w:textAlignment w:val="auto"/>
        <w:outlineLvl w:val="9"/>
        <w:rPr>
          <w:rFonts w:hint="default" w:ascii="Times New Roman" w:hAnsi="Times New Roman" w:eastAsia="方正楷体_GBK" w:cs="Times New Roman"/>
          <w:b/>
          <w:bCs/>
          <w:color w:val="auto"/>
          <w:spacing w:val="6"/>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在卫星通信应用、卫星导航应用、卫星遥感、产业发展基础等领域，支撑能源资源开发、粮食安全、海洋权益维护、应对全球气候变化等国家重大战略，服务国土资源、防灾减灾、环境保护和农林水利、交通运输等国民经济重要领域的广域精细化应用，满足文化、教育、医疗等民生领域的高品质普遍信息服务和信息消费，对空天信息地面站网配套建设项目及测运中心、数据中心，按照实际投资额的10%予以</w:t>
      </w:r>
      <w:r>
        <w:rPr>
          <w:rFonts w:hint="eastAsia" w:ascii="Times New Roman" w:hAnsi="Times New Roman" w:eastAsia="方正仿宋_GBK" w:cs="Times New Roman"/>
          <w:color w:val="auto"/>
          <w:sz w:val="32"/>
          <w:szCs w:val="32"/>
          <w:highlight w:val="none"/>
          <w:lang w:val="en-US" w:eastAsia="zh-CN"/>
        </w:rPr>
        <w:t>支持</w:t>
      </w:r>
      <w:r>
        <w:rPr>
          <w:rFonts w:hint="default" w:ascii="Times New Roman" w:hAnsi="Times New Roman" w:eastAsia="方正仿宋_GBK" w:cs="Times New Roman"/>
          <w:color w:val="auto"/>
          <w:sz w:val="32"/>
          <w:szCs w:val="32"/>
          <w:highlight w:val="none"/>
          <w:lang w:val="en-US" w:eastAsia="zh-CN"/>
        </w:rPr>
        <w:t>，每个项目累计不超过</w:t>
      </w:r>
      <w:r>
        <w:rPr>
          <w:rFonts w:hint="eastAsia" w:ascii="Times New Roman" w:hAnsi="Times New Roman" w:eastAsia="方正仿宋_GBK" w:cs="Times New Roman"/>
          <w:color w:val="auto"/>
          <w:sz w:val="32"/>
          <w:szCs w:val="32"/>
          <w:highlight w:val="none"/>
          <w:lang w:val="en-US" w:eastAsia="zh-CN"/>
        </w:rPr>
        <w:t>2</w:t>
      </w:r>
      <w:r>
        <w:rPr>
          <w:rFonts w:hint="default" w:ascii="Times New Roman" w:hAnsi="Times New Roman" w:eastAsia="方正仿宋_GBK" w:cs="Times New Roman"/>
          <w:color w:val="auto"/>
          <w:sz w:val="32"/>
          <w:szCs w:val="32"/>
          <w:highlight w:val="none"/>
          <w:lang w:val="en-US" w:eastAsia="zh-CN"/>
        </w:rPr>
        <w:t>000万元。</w:t>
      </w:r>
      <w:bookmarkEnd w:id="55"/>
    </w:p>
    <w:p w14:paraId="005D8C6D">
      <w:pPr>
        <w:keepNext w:val="0"/>
        <w:keepLines w:val="0"/>
        <w:pageBreakBefore w:val="0"/>
        <w:widowControl w:val="0"/>
        <w:numPr>
          <w:ilvl w:val="0"/>
          <w:numId w:val="0"/>
        </w:numPr>
        <w:kinsoku/>
        <w:wordWrap/>
        <w:overflowPunct/>
        <w:topLinePunct w:val="0"/>
        <w:autoSpaceDE/>
        <w:autoSpaceDN/>
        <w:bidi w:val="0"/>
        <w:adjustRightInd/>
        <w:snapToGrid/>
        <w:spacing w:beforeAutospacing="0" w:line="620" w:lineRule="exact"/>
        <w:ind w:left="0" w:leftChars="0" w:right="0" w:firstLine="643" w:firstLineChars="200"/>
        <w:jc w:val="both"/>
        <w:textAlignment w:val="auto"/>
        <w:outlineLvl w:val="2"/>
        <w:rPr>
          <w:rFonts w:hint="default" w:ascii="Times New Roman" w:hAnsi="Times New Roman" w:eastAsia="方正仿宋_GBK" w:cs="Times New Roman"/>
          <w:b/>
          <w:bCs/>
          <w:color w:val="auto"/>
          <w:sz w:val="32"/>
          <w:szCs w:val="32"/>
          <w:highlight w:val="none"/>
        </w:rPr>
      </w:pPr>
      <w:bookmarkStart w:id="56" w:name="_Toc15361"/>
      <w:bookmarkStart w:id="57" w:name="_Toc8569"/>
      <w:r>
        <w:rPr>
          <w:rFonts w:hint="default" w:ascii="Times New Roman" w:hAnsi="Times New Roman" w:eastAsia="方正仿宋_GBK" w:cs="Times New Roman"/>
          <w:b/>
          <w:bCs/>
          <w:color w:val="auto"/>
          <w:kern w:val="0"/>
          <w:sz w:val="32"/>
          <w:szCs w:val="32"/>
          <w:highlight w:val="none"/>
          <w:lang w:val="en-US" w:eastAsia="zh-CN" w:bidi="ar"/>
        </w:rPr>
        <w:t>2.</w:t>
      </w:r>
      <w:r>
        <w:rPr>
          <w:rFonts w:hint="default" w:ascii="Times New Roman" w:hAnsi="Times New Roman" w:eastAsia="方正仿宋_GBK" w:cs="Times New Roman"/>
          <w:b/>
          <w:bCs/>
          <w:color w:val="auto"/>
          <w:sz w:val="32"/>
          <w:szCs w:val="32"/>
          <w:highlight w:val="none"/>
        </w:rPr>
        <w:t>支持企业自产产品示范应用</w:t>
      </w:r>
      <w:bookmarkEnd w:id="56"/>
      <w:bookmarkEnd w:id="57"/>
    </w:p>
    <w:p w14:paraId="549F7656">
      <w:pPr>
        <w:keepNext w:val="0"/>
        <w:keepLines w:val="0"/>
        <w:pageBreakBefore w:val="0"/>
        <w:widowControl w:val="0"/>
        <w:numPr>
          <w:ilvl w:val="0"/>
          <w:numId w:val="0"/>
        </w:numPr>
        <w:kinsoku/>
        <w:wordWrap/>
        <w:overflowPunct/>
        <w:topLinePunct w:val="0"/>
        <w:autoSpaceDE/>
        <w:autoSpaceDN/>
        <w:bidi w:val="0"/>
        <w:adjustRightInd/>
        <w:snapToGrid/>
        <w:spacing w:beforeAutospacing="0" w:line="620" w:lineRule="exact"/>
        <w:ind w:left="0" w:leftChars="0" w:right="0" w:firstLine="640" w:firstLineChars="200"/>
        <w:jc w:val="both"/>
        <w:textAlignment w:val="auto"/>
        <w:outlineLvl w:val="2"/>
        <w:rPr>
          <w:rFonts w:hint="eastAsia" w:ascii="Times New Roman" w:hAnsi="Times New Roman" w:eastAsia="方正仿宋_GBK" w:cs="Times New Roman"/>
          <w:b w:val="0"/>
          <w:bCs w:val="0"/>
          <w:color w:val="auto"/>
          <w:sz w:val="32"/>
          <w:szCs w:val="32"/>
          <w:highlight w:val="none"/>
          <w:lang w:eastAsia="zh-CN"/>
        </w:rPr>
      </w:pPr>
      <w:bookmarkStart w:id="58" w:name="_Toc12328"/>
      <w:bookmarkStart w:id="59" w:name="_Toc27607"/>
      <w:r>
        <w:rPr>
          <w:rFonts w:hint="default" w:ascii="Times New Roman" w:hAnsi="Times New Roman" w:eastAsia="方正仿宋_GBK" w:cs="Times New Roman"/>
          <w:b w:val="0"/>
          <w:bCs w:val="0"/>
          <w:color w:val="auto"/>
          <w:sz w:val="32"/>
          <w:szCs w:val="32"/>
          <w:highlight w:val="none"/>
        </w:rPr>
        <w:t>对企业与非关联单位签订自产品和服务交易合同的，结合地方贡献，对当年合同开票结算金额累计达1000万元以上的，给予不超过上述订单开票结算金额10%的补助，最高支持500万元</w:t>
      </w:r>
      <w:r>
        <w:rPr>
          <w:rFonts w:hint="eastAsia" w:ascii="Times New Roman" w:hAnsi="Times New Roman" w:eastAsia="方正仿宋_GBK" w:cs="Times New Roman"/>
          <w:b w:val="0"/>
          <w:bCs w:val="0"/>
          <w:color w:val="auto"/>
          <w:sz w:val="32"/>
          <w:szCs w:val="32"/>
          <w:highlight w:val="none"/>
          <w:lang w:eastAsia="zh-CN"/>
        </w:rPr>
        <w:t>。</w:t>
      </w:r>
    </w:p>
    <w:p w14:paraId="65AD5D89">
      <w:pPr>
        <w:keepNext w:val="0"/>
        <w:keepLines w:val="0"/>
        <w:pageBreakBefore w:val="0"/>
        <w:widowControl w:val="0"/>
        <w:numPr>
          <w:ilvl w:val="0"/>
          <w:numId w:val="0"/>
        </w:numPr>
        <w:kinsoku/>
        <w:wordWrap/>
        <w:overflowPunct/>
        <w:topLinePunct w:val="0"/>
        <w:autoSpaceDE/>
        <w:autoSpaceDN/>
        <w:bidi w:val="0"/>
        <w:adjustRightInd/>
        <w:snapToGrid/>
        <w:spacing w:beforeAutospacing="0" w:line="620" w:lineRule="exact"/>
        <w:ind w:left="0" w:leftChars="0" w:right="0" w:firstLine="643" w:firstLineChars="200"/>
        <w:jc w:val="both"/>
        <w:textAlignment w:val="auto"/>
        <w:outlineLvl w:val="2"/>
        <w:rPr>
          <w:rFonts w:hint="default" w:ascii="Times New Roman" w:hAnsi="Times New Roman" w:eastAsia="方正仿宋_GBK" w:cs="Times New Roman"/>
          <w:b/>
          <w:bCs/>
          <w:color w:val="auto"/>
          <w:sz w:val="32"/>
          <w:szCs w:val="32"/>
          <w:highlight w:val="none"/>
        </w:rPr>
      </w:pPr>
      <w:r>
        <w:rPr>
          <w:rFonts w:hint="default" w:ascii="Times New Roman" w:hAnsi="Times New Roman" w:eastAsia="方正仿宋_GBK" w:cs="Times New Roman"/>
          <w:b/>
          <w:bCs/>
          <w:color w:val="auto"/>
          <w:kern w:val="0"/>
          <w:sz w:val="32"/>
          <w:szCs w:val="32"/>
          <w:highlight w:val="none"/>
          <w:lang w:val="en-US" w:eastAsia="zh-CN" w:bidi="ar"/>
        </w:rPr>
        <w:t>3.</w:t>
      </w:r>
      <w:r>
        <w:rPr>
          <w:rFonts w:hint="default" w:ascii="Times New Roman" w:hAnsi="Times New Roman" w:eastAsia="方正仿宋_GBK" w:cs="Times New Roman"/>
          <w:b/>
          <w:bCs/>
          <w:color w:val="auto"/>
          <w:sz w:val="32"/>
          <w:szCs w:val="32"/>
          <w:highlight w:val="none"/>
        </w:rPr>
        <w:t>支持企业争取资质许可</w:t>
      </w:r>
      <w:bookmarkEnd w:id="58"/>
      <w:bookmarkEnd w:id="59"/>
    </w:p>
    <w:p w14:paraId="60872FB4">
      <w:pPr>
        <w:keepNext w:val="0"/>
        <w:keepLines w:val="0"/>
        <w:pageBreakBefore w:val="0"/>
        <w:widowControl w:val="0"/>
        <w:numPr>
          <w:ilvl w:val="0"/>
          <w:numId w:val="0"/>
        </w:numPr>
        <w:kinsoku/>
        <w:wordWrap/>
        <w:overflowPunct/>
        <w:topLinePunct w:val="0"/>
        <w:autoSpaceDE/>
        <w:autoSpaceDN/>
        <w:bidi w:val="0"/>
        <w:adjustRightInd/>
        <w:snapToGrid/>
        <w:spacing w:beforeAutospacing="0" w:line="620" w:lineRule="exact"/>
        <w:ind w:left="0" w:leftChars="0" w:right="0" w:firstLine="640" w:firstLineChars="200"/>
        <w:jc w:val="both"/>
        <w:textAlignment w:val="auto"/>
        <w:outlineLvl w:val="9"/>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积极争取支持、指导企业申请空天信息领域产品型号合格证、生产许可证、卫星地球站设置使用许可、卫星通信网络无线电频率使用许可、民用航天发射许可等，对成功取得空天信息</w:t>
      </w:r>
      <w:r>
        <w:rPr>
          <w:rFonts w:hint="default" w:ascii="Times New Roman" w:hAnsi="Times New Roman" w:eastAsia="方正仿宋_GBK" w:cs="Times New Roman"/>
          <w:color w:val="auto"/>
          <w:sz w:val="32"/>
          <w:szCs w:val="32"/>
          <w:highlight w:val="none"/>
          <w:lang w:eastAsia="zh-CN"/>
        </w:rPr>
        <w:t>领域</w:t>
      </w:r>
      <w:r>
        <w:rPr>
          <w:rFonts w:hint="default" w:ascii="Times New Roman" w:hAnsi="Times New Roman" w:eastAsia="方正仿宋_GBK" w:cs="Times New Roman"/>
          <w:color w:val="auto"/>
          <w:sz w:val="32"/>
          <w:szCs w:val="32"/>
          <w:highlight w:val="none"/>
        </w:rPr>
        <w:t>国内、国际相关许可或资质的，一次性给予每个许可资质最高20万元</w:t>
      </w:r>
      <w:r>
        <w:rPr>
          <w:rFonts w:hint="eastAsia" w:ascii="Times New Roman" w:hAnsi="Times New Roman" w:eastAsia="方正仿宋_GBK" w:cs="Times New Roman"/>
          <w:color w:val="auto"/>
          <w:sz w:val="32"/>
          <w:szCs w:val="32"/>
          <w:highlight w:val="none"/>
          <w:lang w:eastAsia="zh-CN"/>
        </w:rPr>
        <w:t>支持</w:t>
      </w:r>
      <w:r>
        <w:rPr>
          <w:rFonts w:hint="default" w:ascii="Times New Roman" w:hAnsi="Times New Roman" w:eastAsia="方正仿宋_GBK" w:cs="Times New Roman"/>
          <w:color w:val="auto"/>
          <w:sz w:val="32"/>
          <w:szCs w:val="32"/>
          <w:highlight w:val="none"/>
        </w:rPr>
        <w:t>，同一企业一个年度最多可申领3个</w:t>
      </w:r>
      <w:r>
        <w:rPr>
          <w:rFonts w:hint="eastAsia" w:ascii="Times New Roman" w:hAnsi="Times New Roman" w:eastAsia="方正仿宋_GBK" w:cs="Times New Roman"/>
          <w:color w:val="auto"/>
          <w:sz w:val="32"/>
          <w:szCs w:val="32"/>
          <w:highlight w:val="none"/>
          <w:lang w:eastAsia="zh-CN"/>
        </w:rPr>
        <w:t>支持</w:t>
      </w:r>
      <w:r>
        <w:rPr>
          <w:rFonts w:hint="default" w:ascii="Times New Roman" w:hAnsi="Times New Roman" w:eastAsia="方正仿宋_GBK" w:cs="Times New Roman"/>
          <w:color w:val="auto"/>
          <w:sz w:val="32"/>
          <w:szCs w:val="32"/>
          <w:highlight w:val="none"/>
        </w:rPr>
        <w:t>。</w:t>
      </w:r>
    </w:p>
    <w:p w14:paraId="48A46E75">
      <w:pPr>
        <w:keepNext w:val="0"/>
        <w:keepLines w:val="0"/>
        <w:pageBreakBefore w:val="0"/>
        <w:widowControl w:val="0"/>
        <w:numPr>
          <w:ilvl w:val="0"/>
          <w:numId w:val="0"/>
        </w:numPr>
        <w:kinsoku/>
        <w:wordWrap/>
        <w:overflowPunct/>
        <w:topLinePunct w:val="0"/>
        <w:autoSpaceDE/>
        <w:autoSpaceDN/>
        <w:bidi w:val="0"/>
        <w:adjustRightInd/>
        <w:snapToGrid/>
        <w:spacing w:beforeAutospacing="0" w:line="620" w:lineRule="exact"/>
        <w:ind w:left="0" w:leftChars="0" w:right="0" w:firstLine="643" w:firstLineChars="200"/>
        <w:jc w:val="both"/>
        <w:textAlignment w:val="auto"/>
        <w:outlineLvl w:val="2"/>
        <w:rPr>
          <w:rFonts w:hint="default" w:ascii="Times New Roman" w:hAnsi="Times New Roman" w:eastAsia="方正仿宋_GBK" w:cs="Times New Roman"/>
          <w:b/>
          <w:bCs/>
          <w:color w:val="auto"/>
          <w:sz w:val="32"/>
          <w:szCs w:val="32"/>
          <w:highlight w:val="none"/>
        </w:rPr>
      </w:pPr>
      <w:bookmarkStart w:id="60" w:name="_Toc21944"/>
      <w:bookmarkStart w:id="61" w:name="_Toc19188"/>
      <w:r>
        <w:rPr>
          <w:rFonts w:hint="default" w:ascii="Times New Roman" w:hAnsi="Times New Roman" w:eastAsia="方正仿宋_GBK" w:cs="Times New Roman"/>
          <w:b/>
          <w:bCs/>
          <w:color w:val="auto"/>
          <w:kern w:val="0"/>
          <w:sz w:val="32"/>
          <w:szCs w:val="32"/>
          <w:highlight w:val="none"/>
          <w:lang w:val="en-US" w:eastAsia="zh-CN" w:bidi="ar"/>
        </w:rPr>
        <w:t>4.</w:t>
      </w:r>
      <w:r>
        <w:rPr>
          <w:rFonts w:hint="default" w:ascii="Times New Roman" w:hAnsi="Times New Roman" w:eastAsia="方正仿宋_GBK" w:cs="Times New Roman"/>
          <w:b/>
          <w:bCs/>
          <w:color w:val="auto"/>
          <w:sz w:val="32"/>
          <w:szCs w:val="32"/>
          <w:highlight w:val="none"/>
        </w:rPr>
        <w:t>鼓励</w:t>
      </w:r>
      <w:r>
        <w:rPr>
          <w:rFonts w:hint="eastAsia" w:ascii="Times New Roman" w:hAnsi="Times New Roman" w:eastAsia="方正仿宋_GBK" w:cs="Times New Roman"/>
          <w:b/>
          <w:bCs/>
          <w:color w:val="auto"/>
          <w:sz w:val="32"/>
          <w:szCs w:val="32"/>
          <w:highlight w:val="none"/>
          <w:lang w:val="en-US" w:eastAsia="zh-CN"/>
        </w:rPr>
        <w:t>企业</w:t>
      </w:r>
      <w:r>
        <w:rPr>
          <w:rFonts w:hint="default" w:ascii="Times New Roman" w:hAnsi="Times New Roman" w:eastAsia="方正仿宋_GBK" w:cs="Times New Roman"/>
          <w:b/>
          <w:bCs/>
          <w:color w:val="auto"/>
          <w:sz w:val="32"/>
          <w:szCs w:val="32"/>
          <w:highlight w:val="none"/>
        </w:rPr>
        <w:t>参与承接国家重点任务</w:t>
      </w:r>
      <w:bookmarkEnd w:id="60"/>
      <w:bookmarkEnd w:id="61"/>
    </w:p>
    <w:p w14:paraId="1AC8B25E">
      <w:pPr>
        <w:keepNext w:val="0"/>
        <w:keepLines w:val="0"/>
        <w:pageBreakBefore w:val="0"/>
        <w:widowControl w:val="0"/>
        <w:numPr>
          <w:ilvl w:val="0"/>
          <w:numId w:val="0"/>
        </w:numPr>
        <w:kinsoku/>
        <w:wordWrap/>
        <w:overflowPunct/>
        <w:topLinePunct w:val="0"/>
        <w:autoSpaceDE/>
        <w:autoSpaceDN/>
        <w:bidi w:val="0"/>
        <w:adjustRightInd/>
        <w:snapToGrid/>
        <w:spacing w:beforeAutospacing="0" w:line="620" w:lineRule="exact"/>
        <w:ind w:left="0" w:leftChars="0" w:right="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对于企业自行研发生产的产品，首次用于空天信息领域国家重大任务的，依照参与程度给予不超过100万元的一次性</w:t>
      </w:r>
      <w:r>
        <w:rPr>
          <w:rFonts w:hint="eastAsia" w:ascii="Times New Roman" w:hAnsi="Times New Roman" w:eastAsia="方正仿宋_GBK" w:cs="Times New Roman"/>
          <w:color w:val="auto"/>
          <w:sz w:val="32"/>
          <w:szCs w:val="32"/>
          <w:highlight w:val="none"/>
          <w:lang w:eastAsia="zh-CN"/>
        </w:rPr>
        <w:t>支持</w:t>
      </w:r>
      <w:r>
        <w:rPr>
          <w:rFonts w:hint="default" w:ascii="Times New Roman" w:hAnsi="Times New Roman" w:eastAsia="方正仿宋_GBK" w:cs="Times New Roman"/>
          <w:color w:val="auto"/>
          <w:sz w:val="32"/>
          <w:szCs w:val="32"/>
          <w:highlight w:val="none"/>
        </w:rPr>
        <w:t>。</w:t>
      </w:r>
    </w:p>
    <w:p w14:paraId="0DD70F4C">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43" w:firstLineChars="200"/>
        <w:jc w:val="both"/>
        <w:textAlignment w:val="auto"/>
        <w:outlineLvl w:val="2"/>
        <w:rPr>
          <w:rFonts w:hint="default" w:ascii="Times New Roman" w:hAnsi="Times New Roman" w:eastAsia="方正仿宋_GBK" w:cs="Times New Roman"/>
          <w:b/>
          <w:bCs/>
          <w:color w:val="auto"/>
          <w:sz w:val="32"/>
          <w:szCs w:val="32"/>
          <w:highlight w:val="none"/>
          <w:lang w:val="en-US" w:eastAsia="zh-CN"/>
        </w:rPr>
      </w:pPr>
      <w:bookmarkStart w:id="62" w:name="_Toc31575"/>
      <w:bookmarkStart w:id="63" w:name="_Toc23417"/>
      <w:r>
        <w:rPr>
          <w:rFonts w:hint="default" w:ascii="Times New Roman" w:hAnsi="Times New Roman" w:eastAsia="方正仿宋_GBK" w:cs="Times New Roman"/>
          <w:b/>
          <w:bCs/>
          <w:color w:val="auto"/>
          <w:kern w:val="0"/>
          <w:sz w:val="32"/>
          <w:szCs w:val="32"/>
          <w:highlight w:val="none"/>
          <w:lang w:val="en-US" w:eastAsia="zh-CN" w:bidi="ar"/>
        </w:rPr>
        <w:t>5.</w:t>
      </w:r>
      <w:r>
        <w:rPr>
          <w:rFonts w:hint="eastAsia" w:ascii="Times New Roman" w:hAnsi="Times New Roman" w:eastAsia="方正仿宋_GBK" w:cs="Times New Roman"/>
          <w:b/>
          <w:bCs/>
          <w:color w:val="auto"/>
          <w:kern w:val="0"/>
          <w:sz w:val="32"/>
          <w:szCs w:val="32"/>
          <w:highlight w:val="none"/>
          <w:lang w:val="en-US" w:eastAsia="zh-CN" w:bidi="ar"/>
        </w:rPr>
        <w:t>支持企业</w:t>
      </w:r>
      <w:r>
        <w:rPr>
          <w:rFonts w:hint="default" w:ascii="Times New Roman" w:hAnsi="Times New Roman" w:eastAsia="方正仿宋_GBK" w:cs="Times New Roman"/>
          <w:b/>
          <w:bCs/>
          <w:color w:val="auto"/>
          <w:sz w:val="32"/>
          <w:szCs w:val="32"/>
          <w:highlight w:val="none"/>
          <w:lang w:val="en-US" w:eastAsia="zh-CN"/>
        </w:rPr>
        <w:t>打造标杆示范项目</w:t>
      </w:r>
      <w:bookmarkEnd w:id="62"/>
      <w:bookmarkEnd w:id="63"/>
    </w:p>
    <w:p w14:paraId="3F2F51D1">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40" w:firstLineChars="200"/>
        <w:jc w:val="both"/>
        <w:textAlignment w:val="auto"/>
        <w:outlineLvl w:val="9"/>
        <w:rPr>
          <w:rFonts w:hint="default" w:ascii="Times New Roman" w:hAnsi="Times New Roman" w:eastAsia="方正楷体_GBK" w:cs="Times New Roman"/>
          <w:b/>
          <w:bCs/>
          <w:color w:val="auto"/>
          <w:spacing w:val="6"/>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推进空天信息产业关键核心技术创新应用，增强要素保障能力，在推进空天信息产业集群发展和组织管理专业化方面的企业，按不超过首年度营业收入的10%，给予单个企业最高500万元</w:t>
      </w:r>
      <w:r>
        <w:rPr>
          <w:rFonts w:hint="eastAsia" w:ascii="Times New Roman" w:hAnsi="Times New Roman" w:eastAsia="方正仿宋_GBK" w:cs="Times New Roman"/>
          <w:color w:val="auto"/>
          <w:sz w:val="32"/>
          <w:szCs w:val="32"/>
          <w:highlight w:val="none"/>
          <w:lang w:val="en-US" w:eastAsia="zh-CN"/>
        </w:rPr>
        <w:t>支持</w:t>
      </w:r>
      <w:r>
        <w:rPr>
          <w:rFonts w:hint="default" w:ascii="Times New Roman" w:hAnsi="Times New Roman" w:eastAsia="方正仿宋_GBK" w:cs="Times New Roman"/>
          <w:color w:val="auto"/>
          <w:sz w:val="32"/>
          <w:szCs w:val="32"/>
          <w:highlight w:val="none"/>
          <w:lang w:val="en-US" w:eastAsia="zh-CN"/>
        </w:rPr>
        <w:t>。</w:t>
      </w:r>
    </w:p>
    <w:p w14:paraId="7D7143A0">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43" w:firstLineChars="200"/>
        <w:jc w:val="both"/>
        <w:textAlignment w:val="auto"/>
        <w:outlineLvl w:val="2"/>
        <w:rPr>
          <w:rFonts w:hint="eastAsia" w:ascii="Times New Roman" w:hAnsi="Times New Roman" w:eastAsia="方正仿宋_GBK" w:cs="Times New Roman"/>
          <w:b/>
          <w:bCs/>
          <w:color w:val="auto"/>
          <w:sz w:val="32"/>
          <w:szCs w:val="32"/>
          <w:highlight w:val="none"/>
          <w:lang w:val="en-US" w:eastAsia="zh-CN"/>
        </w:rPr>
      </w:pPr>
      <w:bookmarkStart w:id="64" w:name="_Toc2442"/>
      <w:bookmarkStart w:id="65" w:name="_Toc19187"/>
      <w:bookmarkStart w:id="66" w:name="_Toc8893"/>
      <w:bookmarkStart w:id="67" w:name="_Toc22142"/>
      <w:bookmarkStart w:id="68" w:name="_Toc15592"/>
      <w:bookmarkStart w:id="69" w:name="_Toc26147"/>
      <w:bookmarkStart w:id="70" w:name="_Toc30854"/>
      <w:bookmarkStart w:id="71" w:name="_Toc29467"/>
      <w:bookmarkStart w:id="72" w:name="_Toc14996"/>
      <w:r>
        <w:rPr>
          <w:rFonts w:hint="eastAsia" w:ascii="Times New Roman" w:hAnsi="Times New Roman" w:eastAsia="方正仿宋_GBK" w:cs="Times New Roman"/>
          <w:b/>
          <w:bCs/>
          <w:color w:val="auto"/>
          <w:kern w:val="0"/>
          <w:sz w:val="32"/>
          <w:szCs w:val="32"/>
          <w:highlight w:val="none"/>
          <w:lang w:val="en-US" w:eastAsia="zh-CN" w:bidi="ar"/>
        </w:rPr>
        <w:t>6.</w:t>
      </w:r>
      <w:r>
        <w:rPr>
          <w:rFonts w:hint="default" w:ascii="Times New Roman" w:hAnsi="Times New Roman" w:eastAsia="方正仿宋_GBK" w:cs="Times New Roman"/>
          <w:b/>
          <w:bCs/>
          <w:color w:val="auto"/>
          <w:sz w:val="32"/>
          <w:szCs w:val="32"/>
          <w:highlight w:val="none"/>
          <w:lang w:val="en-US" w:eastAsia="zh-CN"/>
        </w:rPr>
        <w:t>支持</w:t>
      </w:r>
      <w:r>
        <w:rPr>
          <w:rFonts w:hint="eastAsia" w:ascii="Times New Roman" w:hAnsi="Times New Roman" w:eastAsia="方正仿宋_GBK" w:cs="Times New Roman"/>
          <w:b/>
          <w:bCs/>
          <w:color w:val="auto"/>
          <w:sz w:val="32"/>
          <w:szCs w:val="32"/>
          <w:highlight w:val="none"/>
          <w:lang w:val="en-US" w:eastAsia="zh-CN"/>
        </w:rPr>
        <w:t>起草</w:t>
      </w:r>
      <w:r>
        <w:rPr>
          <w:rFonts w:hint="default" w:ascii="Times New Roman" w:hAnsi="Times New Roman" w:eastAsia="方正仿宋_GBK" w:cs="Times New Roman"/>
          <w:b/>
          <w:bCs/>
          <w:color w:val="auto"/>
          <w:sz w:val="32"/>
          <w:szCs w:val="32"/>
          <w:highlight w:val="none"/>
          <w:lang w:val="en-US" w:eastAsia="zh-CN"/>
        </w:rPr>
        <w:t>空天信息行业标准</w:t>
      </w:r>
      <w:bookmarkEnd w:id="64"/>
      <w:bookmarkEnd w:id="65"/>
      <w:bookmarkEnd w:id="66"/>
      <w:bookmarkEnd w:id="67"/>
      <w:bookmarkEnd w:id="68"/>
      <w:bookmarkEnd w:id="69"/>
      <w:bookmarkEnd w:id="70"/>
      <w:bookmarkEnd w:id="71"/>
    </w:p>
    <w:p w14:paraId="340D1D49">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40" w:firstLineChars="200"/>
        <w:jc w:val="both"/>
        <w:textAlignment w:val="auto"/>
        <w:outlineLvl w:val="9"/>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鼓励优质企业和机构共同组建空天信息行业组织，积极开展技术、测试和检测等卫星及应用标准制修订。对已发布的国际标准、国家标准和行业标准的牵头制修订企业，分别给予最高50万元、30万元、20万元资金支持，单个企业每年累计不超过100万元。</w:t>
      </w:r>
      <w:bookmarkEnd w:id="72"/>
    </w:p>
    <w:p w14:paraId="6D4B02B9">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43" w:firstLineChars="200"/>
        <w:jc w:val="both"/>
        <w:textAlignment w:val="auto"/>
        <w:outlineLvl w:val="2"/>
        <w:rPr>
          <w:rFonts w:hint="default" w:ascii="Times New Roman" w:hAnsi="Times New Roman" w:eastAsia="方正仿宋_GBK" w:cs="Times New Roman"/>
          <w:b/>
          <w:bCs/>
          <w:color w:val="auto"/>
          <w:sz w:val="32"/>
          <w:szCs w:val="32"/>
          <w:highlight w:val="none"/>
          <w:lang w:val="en-US" w:eastAsia="zh-CN"/>
        </w:rPr>
      </w:pPr>
      <w:bookmarkStart w:id="73" w:name="_Toc259"/>
      <w:bookmarkStart w:id="74" w:name="_Toc17013"/>
      <w:bookmarkStart w:id="75" w:name="_Toc7465"/>
      <w:bookmarkStart w:id="76" w:name="_Toc31983"/>
      <w:bookmarkStart w:id="77" w:name="_Toc10502"/>
      <w:bookmarkStart w:id="78" w:name="_Toc19666"/>
      <w:bookmarkStart w:id="79" w:name="_Toc16408"/>
      <w:bookmarkStart w:id="80" w:name="_Toc1659"/>
      <w:bookmarkStart w:id="81" w:name="_Toc21265"/>
      <w:r>
        <w:rPr>
          <w:rFonts w:hint="eastAsia" w:ascii="Times New Roman" w:hAnsi="Times New Roman" w:eastAsia="方正仿宋_GBK" w:cs="Times New Roman"/>
          <w:b/>
          <w:bCs/>
          <w:color w:val="auto"/>
          <w:sz w:val="32"/>
          <w:szCs w:val="32"/>
          <w:highlight w:val="none"/>
          <w:lang w:val="en-US" w:eastAsia="zh-CN"/>
        </w:rPr>
        <w:t>7.</w:t>
      </w:r>
      <w:r>
        <w:rPr>
          <w:rFonts w:hint="default" w:ascii="Times New Roman" w:hAnsi="Times New Roman" w:eastAsia="方正仿宋_GBK" w:cs="Times New Roman"/>
          <w:b/>
          <w:bCs/>
          <w:color w:val="auto"/>
          <w:sz w:val="32"/>
          <w:szCs w:val="32"/>
          <w:highlight w:val="none"/>
          <w:lang w:val="en-US" w:eastAsia="zh-CN"/>
        </w:rPr>
        <w:t>支持</w:t>
      </w:r>
      <w:r>
        <w:rPr>
          <w:rFonts w:hint="eastAsia" w:ascii="Times New Roman" w:hAnsi="Times New Roman" w:eastAsia="方正仿宋_GBK" w:cs="Times New Roman"/>
          <w:b/>
          <w:bCs/>
          <w:color w:val="auto"/>
          <w:sz w:val="32"/>
          <w:szCs w:val="32"/>
          <w:highlight w:val="none"/>
          <w:lang w:val="en-US" w:eastAsia="zh-CN"/>
        </w:rPr>
        <w:t>企业</w:t>
      </w:r>
      <w:r>
        <w:rPr>
          <w:rFonts w:hint="default" w:ascii="Times New Roman" w:hAnsi="Times New Roman" w:eastAsia="方正仿宋_GBK" w:cs="Times New Roman"/>
          <w:b/>
          <w:bCs/>
          <w:color w:val="auto"/>
          <w:sz w:val="32"/>
          <w:szCs w:val="32"/>
          <w:highlight w:val="none"/>
          <w:lang w:val="en-US" w:eastAsia="zh-CN"/>
        </w:rPr>
        <w:t>算力产业创新</w:t>
      </w:r>
      <w:bookmarkEnd w:id="73"/>
      <w:bookmarkEnd w:id="74"/>
      <w:bookmarkEnd w:id="75"/>
      <w:bookmarkEnd w:id="76"/>
      <w:bookmarkEnd w:id="77"/>
      <w:bookmarkEnd w:id="78"/>
      <w:bookmarkEnd w:id="79"/>
      <w:bookmarkEnd w:id="80"/>
      <w:bookmarkEnd w:id="81"/>
    </w:p>
    <w:p w14:paraId="1DB567B2">
      <w:pPr>
        <w:keepNext w:val="0"/>
        <w:keepLines w:val="0"/>
        <w:pageBreakBefore w:val="0"/>
        <w:widowControl w:val="0"/>
        <w:kinsoku/>
        <w:wordWrap/>
        <w:overflowPunct/>
        <w:topLinePunct w:val="0"/>
        <w:autoSpaceDE/>
        <w:autoSpaceDN/>
        <w:bidi w:val="0"/>
        <w:adjustRightInd/>
        <w:snapToGrid/>
        <w:spacing w:beforeAutospacing="0" w:line="620" w:lineRule="exact"/>
        <w:ind w:left="0" w:leftChars="0" w:right="0" w:firstLine="643" w:firstLineChars="200"/>
        <w:jc w:val="both"/>
        <w:textAlignment w:val="auto"/>
        <w:outlineLvl w:val="9"/>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b/>
          <w:bCs/>
          <w:color w:val="auto"/>
          <w:sz w:val="32"/>
          <w:szCs w:val="32"/>
          <w:highlight w:val="none"/>
          <w:lang w:val="en-US" w:eastAsia="zh-CN"/>
        </w:rPr>
        <w:t>①提高算力供给能力。</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支持在喀什市投资建设智能算力中心或智能算力调度平台的企业，项目总投资1亿元以上的，按照实际投资额的10%予以支持，每个企业累计最高不超过3000万元。</w:t>
      </w:r>
    </w:p>
    <w:p w14:paraId="23E93242">
      <w:pPr>
        <w:keepNext w:val="0"/>
        <w:keepLines w:val="0"/>
        <w:pageBreakBefore w:val="0"/>
        <w:widowControl w:val="0"/>
        <w:kinsoku/>
        <w:wordWrap/>
        <w:overflowPunct/>
        <w:topLinePunct w:val="0"/>
        <w:autoSpaceDE/>
        <w:autoSpaceDN/>
        <w:bidi w:val="0"/>
        <w:adjustRightInd/>
        <w:snapToGrid/>
        <w:spacing w:beforeAutospacing="0" w:line="620" w:lineRule="exact"/>
        <w:ind w:left="0" w:leftChars="0" w:right="0" w:firstLine="643" w:firstLineChars="200"/>
        <w:jc w:val="both"/>
        <w:textAlignment w:val="auto"/>
        <w:outlineLvl w:val="9"/>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②推广应用场景建设。</w:t>
      </w:r>
      <w:r>
        <w:rPr>
          <w:rFonts w:hint="default" w:ascii="Times New Roman" w:hAnsi="Times New Roman" w:eastAsia="方正仿宋_GBK" w:cs="Times New Roman"/>
          <w:color w:val="auto"/>
          <w:sz w:val="32"/>
          <w:szCs w:val="32"/>
          <w:highlight w:val="none"/>
          <w:lang w:val="en-US" w:eastAsia="zh-CN"/>
        </w:rPr>
        <w:t>推进科普与大数据、云计算、人工智能等企业深度融合，强化科普信息与智能交通、智慧物流、智慧能源、智慧医疗、智慧教育、智慧城市、智慧社区等深度融合的企业，根据实际投资</w:t>
      </w:r>
      <w:r>
        <w:rPr>
          <w:rFonts w:hint="eastAsia" w:ascii="Times New Roman" w:hAnsi="Times New Roman" w:eastAsia="方正仿宋_GBK" w:cs="Times New Roman"/>
          <w:color w:val="auto"/>
          <w:sz w:val="32"/>
          <w:szCs w:val="32"/>
          <w:highlight w:val="none"/>
          <w:lang w:val="en-US" w:eastAsia="zh-CN"/>
        </w:rPr>
        <w:t>金额</w:t>
      </w:r>
      <w:r>
        <w:rPr>
          <w:rFonts w:hint="default" w:ascii="Times New Roman" w:hAnsi="Times New Roman" w:eastAsia="方正仿宋_GBK" w:cs="Times New Roman"/>
          <w:color w:val="auto"/>
          <w:sz w:val="32"/>
          <w:szCs w:val="32"/>
          <w:highlight w:val="none"/>
          <w:lang w:val="en-US" w:eastAsia="zh-CN"/>
        </w:rPr>
        <w:t>10%予以</w:t>
      </w:r>
      <w:r>
        <w:rPr>
          <w:rFonts w:hint="eastAsia" w:ascii="Times New Roman" w:hAnsi="Times New Roman" w:eastAsia="方正仿宋_GBK" w:cs="Times New Roman"/>
          <w:color w:val="auto"/>
          <w:sz w:val="32"/>
          <w:szCs w:val="32"/>
          <w:highlight w:val="none"/>
          <w:lang w:val="en-US" w:eastAsia="zh-CN"/>
        </w:rPr>
        <w:t>支持</w:t>
      </w:r>
      <w:r>
        <w:rPr>
          <w:rFonts w:hint="default" w:ascii="Times New Roman" w:hAnsi="Times New Roman" w:eastAsia="方正仿宋_GBK" w:cs="Times New Roman"/>
          <w:color w:val="auto"/>
          <w:sz w:val="32"/>
          <w:szCs w:val="32"/>
          <w:highlight w:val="none"/>
          <w:lang w:val="en-US" w:eastAsia="zh-CN"/>
        </w:rPr>
        <w:t>，</w:t>
      </w:r>
      <w:r>
        <w:rPr>
          <w:rFonts w:hint="eastAsia" w:ascii="Times New Roman" w:hAnsi="Times New Roman" w:eastAsia="方正仿宋_GBK" w:cs="Times New Roman"/>
          <w:color w:val="auto"/>
          <w:sz w:val="32"/>
          <w:szCs w:val="32"/>
          <w:highlight w:val="none"/>
          <w:lang w:val="en-US" w:eastAsia="zh-CN"/>
        </w:rPr>
        <w:t>支持</w:t>
      </w:r>
      <w:r>
        <w:rPr>
          <w:rFonts w:hint="default" w:ascii="Times New Roman" w:hAnsi="Times New Roman" w:eastAsia="方正仿宋_GBK" w:cs="Times New Roman"/>
          <w:color w:val="auto"/>
          <w:sz w:val="32"/>
          <w:szCs w:val="32"/>
          <w:highlight w:val="none"/>
          <w:lang w:val="en-US" w:eastAsia="zh-CN"/>
        </w:rPr>
        <w:t>金额累计不超过3000万元。</w:t>
      </w:r>
    </w:p>
    <w:p w14:paraId="1BB22F56">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43" w:firstLineChars="200"/>
        <w:jc w:val="both"/>
        <w:textAlignment w:val="auto"/>
        <w:outlineLvl w:val="2"/>
        <w:rPr>
          <w:rFonts w:hint="default" w:ascii="Times New Roman" w:hAnsi="Times New Roman" w:eastAsia="方正仿宋_GBK" w:cs="Times New Roman"/>
          <w:b/>
          <w:bCs/>
          <w:color w:val="auto"/>
          <w:sz w:val="32"/>
          <w:szCs w:val="32"/>
          <w:highlight w:val="none"/>
          <w:lang w:val="en-US" w:eastAsia="zh-CN"/>
        </w:rPr>
      </w:pPr>
      <w:bookmarkStart w:id="82" w:name="_Toc10570"/>
      <w:bookmarkStart w:id="83" w:name="_Toc3723"/>
      <w:bookmarkStart w:id="84" w:name="_Toc13197"/>
      <w:bookmarkStart w:id="85" w:name="_Toc11729"/>
      <w:bookmarkStart w:id="86" w:name="_Toc4428"/>
      <w:bookmarkStart w:id="87" w:name="_Toc27808"/>
      <w:bookmarkStart w:id="88" w:name="_Toc2121"/>
      <w:bookmarkStart w:id="89" w:name="_Toc26128"/>
      <w:bookmarkStart w:id="90" w:name="_Toc20382"/>
      <w:r>
        <w:rPr>
          <w:rFonts w:hint="eastAsia" w:ascii="Times New Roman" w:hAnsi="Times New Roman" w:eastAsia="方正仿宋_GBK" w:cs="Times New Roman"/>
          <w:b/>
          <w:bCs/>
          <w:color w:val="auto"/>
          <w:sz w:val="32"/>
          <w:szCs w:val="32"/>
          <w:highlight w:val="none"/>
          <w:lang w:val="en-US" w:eastAsia="zh-CN"/>
        </w:rPr>
        <w:t>8.支持企业</w:t>
      </w:r>
      <w:r>
        <w:rPr>
          <w:rFonts w:hint="default" w:ascii="Times New Roman" w:hAnsi="Times New Roman" w:eastAsia="方正仿宋_GBK" w:cs="Times New Roman"/>
          <w:b/>
          <w:bCs/>
          <w:color w:val="auto"/>
          <w:sz w:val="32"/>
          <w:szCs w:val="32"/>
          <w:highlight w:val="none"/>
          <w:lang w:val="en-US" w:eastAsia="zh-CN"/>
        </w:rPr>
        <w:t>加快培育数据要素流通和交易服务生态</w:t>
      </w:r>
      <w:bookmarkEnd w:id="82"/>
      <w:bookmarkEnd w:id="83"/>
      <w:bookmarkEnd w:id="84"/>
      <w:bookmarkEnd w:id="85"/>
      <w:bookmarkEnd w:id="86"/>
      <w:bookmarkEnd w:id="87"/>
      <w:bookmarkEnd w:id="88"/>
      <w:bookmarkEnd w:id="89"/>
    </w:p>
    <w:bookmarkEnd w:id="90"/>
    <w:p w14:paraId="44C350D9">
      <w:pPr>
        <w:keepNext w:val="0"/>
        <w:keepLines w:val="0"/>
        <w:pageBreakBefore w:val="0"/>
        <w:widowControl w:val="0"/>
        <w:kinsoku/>
        <w:wordWrap/>
        <w:overflowPunct/>
        <w:topLinePunct w:val="0"/>
        <w:autoSpaceDE/>
        <w:autoSpaceDN/>
        <w:bidi w:val="0"/>
        <w:adjustRightInd/>
        <w:snapToGrid/>
        <w:spacing w:beforeAutospacing="0" w:line="620" w:lineRule="exact"/>
        <w:ind w:left="0" w:leftChars="0" w:right="0" w:firstLine="667" w:firstLineChars="200"/>
        <w:jc w:val="both"/>
        <w:textAlignment w:val="auto"/>
        <w:outlineLvl w:val="9"/>
        <w:rPr>
          <w:rFonts w:hint="default" w:ascii="Times New Roman" w:hAnsi="Times New Roman" w:eastAsia="方正仿宋_GBK" w:cs="Times New Roman"/>
          <w:color w:val="000000" w:themeColor="text1"/>
          <w:spacing w:val="6"/>
          <w:sz w:val="32"/>
          <w:szCs w:val="32"/>
          <w:highlight w:val="none"/>
          <w14:textFill>
            <w14:solidFill>
              <w14:schemeClr w14:val="tx1"/>
            </w14:solidFill>
          </w14:textFill>
        </w:rPr>
      </w:pPr>
      <w:r>
        <w:rPr>
          <w:rFonts w:hint="default" w:ascii="Times New Roman" w:hAnsi="Times New Roman" w:eastAsia="方正仿宋_GBK" w:cs="Times New Roman"/>
          <w:b/>
          <w:bCs/>
          <w:color w:val="auto"/>
          <w:spacing w:val="6"/>
          <w:sz w:val="32"/>
          <w:szCs w:val="32"/>
          <w:highlight w:val="none"/>
        </w:rPr>
        <w:t>①数字经济首次挂牌产品支持。</w:t>
      </w:r>
      <w:r>
        <w:rPr>
          <w:rFonts w:hint="default" w:ascii="Times New Roman" w:hAnsi="Times New Roman" w:eastAsia="方正仿宋_GBK" w:cs="Times New Roman"/>
          <w:color w:val="000000" w:themeColor="text1"/>
          <w:spacing w:val="6"/>
          <w:sz w:val="32"/>
          <w:szCs w:val="32"/>
          <w:highlight w:val="none"/>
          <w14:textFill>
            <w14:solidFill>
              <w14:schemeClr w14:val="tx1"/>
            </w14:solidFill>
          </w14:textFill>
        </w:rPr>
        <w:t>对在喀什市数据交易机构首次登记挂牌数据产品并完成交易的数据产品供方企业，按照首次成交金额的1%给予支持，每家数据产品供方企业最高支持额度为5万元。</w:t>
      </w:r>
    </w:p>
    <w:p w14:paraId="06209F75">
      <w:pPr>
        <w:keepNext w:val="0"/>
        <w:keepLines w:val="0"/>
        <w:pageBreakBefore w:val="0"/>
        <w:widowControl w:val="0"/>
        <w:kinsoku/>
        <w:wordWrap/>
        <w:overflowPunct/>
        <w:topLinePunct w:val="0"/>
        <w:autoSpaceDE/>
        <w:autoSpaceDN/>
        <w:bidi w:val="0"/>
        <w:adjustRightInd/>
        <w:snapToGrid/>
        <w:spacing w:beforeAutospacing="0" w:line="620" w:lineRule="exact"/>
        <w:ind w:left="0" w:leftChars="0" w:right="0" w:firstLine="667" w:firstLineChars="200"/>
        <w:jc w:val="both"/>
        <w:textAlignment w:val="auto"/>
        <w:outlineLvl w:val="9"/>
        <w:rPr>
          <w:rFonts w:hint="default" w:ascii="Times New Roman" w:hAnsi="Times New Roman" w:eastAsia="方正仿宋_GBK" w:cs="Times New Roman"/>
          <w:color w:val="000000" w:themeColor="text1"/>
          <w:spacing w:val="6"/>
          <w:sz w:val="32"/>
          <w:szCs w:val="32"/>
          <w:highlight w:val="none"/>
          <w14:textFill>
            <w14:solidFill>
              <w14:schemeClr w14:val="tx1"/>
            </w14:solidFill>
          </w14:textFill>
        </w:rPr>
      </w:pPr>
      <w:r>
        <w:rPr>
          <w:rFonts w:hint="default" w:ascii="Times New Roman" w:hAnsi="Times New Roman" w:eastAsia="方正仿宋_GBK" w:cs="Times New Roman"/>
          <w:b/>
          <w:bCs/>
          <w:color w:val="auto"/>
          <w:spacing w:val="6"/>
          <w:sz w:val="32"/>
          <w:szCs w:val="32"/>
          <w:highlight w:val="none"/>
        </w:rPr>
        <w:t>②促进数据产品交易。</w:t>
      </w:r>
      <w:r>
        <w:rPr>
          <w:rFonts w:hint="default" w:ascii="Times New Roman" w:hAnsi="Times New Roman" w:eastAsia="方正仿宋_GBK" w:cs="Times New Roman"/>
          <w:color w:val="000000" w:themeColor="text1"/>
          <w:spacing w:val="6"/>
          <w:sz w:val="32"/>
          <w:szCs w:val="32"/>
          <w:highlight w:val="none"/>
          <w14:textFill>
            <w14:solidFill>
              <w14:schemeClr w14:val="tx1"/>
            </w14:solidFill>
          </w14:textFill>
        </w:rPr>
        <w:t>对经自治区以上数据交易场所监管部门认定的自治区内数据交易场所，获得数据资产登记证书且通过喀什市数据交易机构年度挂牌交易，按照年度挂牌交易实际收入总额的一定比例给予支持，具体比例如下：实际收入总额在100万元至300万元的企业，按照0.3%给予支持；实际收入总额在300万元以上的企业，按照0.5%给予支持。每家数据产品供方企业每年最高支持额度为10万元。</w:t>
      </w:r>
    </w:p>
    <w:p w14:paraId="60C11F0D">
      <w:pPr>
        <w:keepNext w:val="0"/>
        <w:keepLines w:val="0"/>
        <w:pageBreakBefore w:val="0"/>
        <w:widowControl w:val="0"/>
        <w:kinsoku/>
        <w:wordWrap/>
        <w:overflowPunct/>
        <w:topLinePunct w:val="0"/>
        <w:autoSpaceDE/>
        <w:autoSpaceDN/>
        <w:bidi w:val="0"/>
        <w:adjustRightInd/>
        <w:snapToGrid/>
        <w:spacing w:beforeAutospacing="0" w:line="620" w:lineRule="exact"/>
        <w:ind w:left="0" w:leftChars="0" w:right="0" w:firstLine="667" w:firstLineChars="200"/>
        <w:jc w:val="both"/>
        <w:textAlignment w:val="auto"/>
        <w:outlineLvl w:val="9"/>
        <w:rPr>
          <w:rFonts w:hint="default" w:ascii="Times New Roman" w:hAnsi="Times New Roman" w:eastAsia="方正仿宋_GBK" w:cs="Times New Roman"/>
          <w:color w:val="auto"/>
          <w:spacing w:val="6"/>
          <w:sz w:val="32"/>
          <w:szCs w:val="32"/>
          <w:highlight w:val="none"/>
        </w:rPr>
      </w:pPr>
      <w:r>
        <w:rPr>
          <w:rFonts w:hint="default" w:ascii="Times New Roman" w:hAnsi="Times New Roman" w:eastAsia="方正仿宋_GBK" w:cs="Times New Roman"/>
          <w:b/>
          <w:bCs/>
          <w:color w:val="auto"/>
          <w:spacing w:val="6"/>
          <w:sz w:val="32"/>
          <w:szCs w:val="32"/>
          <w:highlight w:val="none"/>
        </w:rPr>
        <w:t>③提档升级</w:t>
      </w:r>
      <w:r>
        <w:rPr>
          <w:rFonts w:hint="eastAsia" w:ascii="Times New Roman" w:hAnsi="Times New Roman" w:eastAsia="方正仿宋_GBK" w:cs="Times New Roman"/>
          <w:b/>
          <w:bCs/>
          <w:color w:val="auto"/>
          <w:spacing w:val="6"/>
          <w:sz w:val="32"/>
          <w:szCs w:val="32"/>
          <w:highlight w:val="none"/>
          <w:lang w:eastAsia="zh-CN"/>
        </w:rPr>
        <w:t>支持</w:t>
      </w:r>
      <w:r>
        <w:rPr>
          <w:rFonts w:hint="default" w:ascii="Times New Roman" w:hAnsi="Times New Roman" w:eastAsia="方正仿宋_GBK" w:cs="Times New Roman"/>
          <w:color w:val="auto"/>
          <w:spacing w:val="6"/>
          <w:sz w:val="32"/>
          <w:szCs w:val="32"/>
          <w:highlight w:val="none"/>
        </w:rPr>
        <w:t>。喀什市数据交易机构认证，在喀什市数据交易机构挂牌交易且购买数据产品的交易金额累计达到1000万元、3000万元、5000万元的，分别给予一次性最高5万元、10万元、15万元</w:t>
      </w:r>
      <w:r>
        <w:rPr>
          <w:rFonts w:hint="eastAsia" w:ascii="Times New Roman" w:hAnsi="Times New Roman" w:eastAsia="方正仿宋_GBK" w:cs="Times New Roman"/>
          <w:color w:val="auto"/>
          <w:spacing w:val="6"/>
          <w:sz w:val="32"/>
          <w:szCs w:val="32"/>
          <w:highlight w:val="none"/>
          <w:lang w:eastAsia="zh-CN"/>
        </w:rPr>
        <w:t>支持</w:t>
      </w:r>
      <w:r>
        <w:rPr>
          <w:rFonts w:hint="default" w:ascii="Times New Roman" w:hAnsi="Times New Roman" w:eastAsia="方正仿宋_GBK" w:cs="Times New Roman"/>
          <w:color w:val="auto"/>
          <w:spacing w:val="6"/>
          <w:sz w:val="32"/>
          <w:szCs w:val="32"/>
          <w:highlight w:val="none"/>
        </w:rPr>
        <w:t>（</w:t>
      </w:r>
      <w:r>
        <w:rPr>
          <w:rFonts w:hint="default" w:ascii="Times New Roman" w:hAnsi="Times New Roman" w:eastAsia="方正仿宋_GBK" w:cs="Times New Roman"/>
          <w:color w:val="auto"/>
          <w:spacing w:val="6"/>
          <w:sz w:val="32"/>
          <w:szCs w:val="32"/>
          <w:highlight w:val="none"/>
          <w:lang w:eastAsia="zh-CN"/>
        </w:rPr>
        <w:t>进</w:t>
      </w:r>
      <w:r>
        <w:rPr>
          <w:rFonts w:hint="eastAsia" w:ascii="Times New Roman" w:hAnsi="Times New Roman" w:eastAsia="方正仿宋_GBK" w:cs="Times New Roman"/>
          <w:color w:val="auto"/>
          <w:spacing w:val="6"/>
          <w:sz w:val="32"/>
          <w:szCs w:val="32"/>
          <w:highlight w:val="none"/>
          <w:lang w:eastAsia="zh-CN"/>
        </w:rPr>
        <w:t>档</w:t>
      </w:r>
      <w:r>
        <w:rPr>
          <w:rFonts w:hint="default" w:ascii="Times New Roman" w:hAnsi="Times New Roman" w:eastAsia="方正仿宋_GBK" w:cs="Times New Roman"/>
          <w:color w:val="auto"/>
          <w:spacing w:val="6"/>
          <w:sz w:val="32"/>
          <w:szCs w:val="32"/>
          <w:highlight w:val="none"/>
          <w:lang w:eastAsia="zh-CN"/>
        </w:rPr>
        <w:t>的</w:t>
      </w:r>
      <w:r>
        <w:rPr>
          <w:rFonts w:hint="eastAsia" w:ascii="Times New Roman" w:hAnsi="Times New Roman" w:eastAsia="方正仿宋_GBK" w:cs="Times New Roman"/>
          <w:color w:val="auto"/>
          <w:spacing w:val="6"/>
          <w:sz w:val="32"/>
          <w:szCs w:val="32"/>
          <w:highlight w:val="none"/>
          <w:lang w:eastAsia="zh-CN"/>
        </w:rPr>
        <w:t>支持</w:t>
      </w:r>
      <w:r>
        <w:rPr>
          <w:rFonts w:hint="default" w:ascii="Times New Roman" w:hAnsi="Times New Roman" w:eastAsia="方正仿宋_GBK" w:cs="Times New Roman"/>
          <w:color w:val="auto"/>
          <w:spacing w:val="6"/>
          <w:sz w:val="32"/>
          <w:szCs w:val="32"/>
          <w:highlight w:val="none"/>
        </w:rPr>
        <w:t>差额）。</w:t>
      </w:r>
    </w:p>
    <w:p w14:paraId="1CFA67B2">
      <w:pPr>
        <w:keepNext w:val="0"/>
        <w:keepLines w:val="0"/>
        <w:pageBreakBefore w:val="0"/>
        <w:widowControl w:val="0"/>
        <w:kinsoku/>
        <w:wordWrap/>
        <w:overflowPunct/>
        <w:topLinePunct w:val="0"/>
        <w:autoSpaceDE/>
        <w:autoSpaceDN/>
        <w:bidi w:val="0"/>
        <w:adjustRightInd/>
        <w:snapToGrid/>
        <w:spacing w:beforeAutospacing="0" w:line="620" w:lineRule="exact"/>
        <w:ind w:left="0" w:leftChars="0" w:right="0" w:firstLine="667" w:firstLineChars="200"/>
        <w:jc w:val="both"/>
        <w:textAlignment w:val="auto"/>
        <w:outlineLvl w:val="9"/>
        <w:rPr>
          <w:rFonts w:hint="default" w:ascii="Times New Roman" w:hAnsi="Times New Roman" w:eastAsia="方正仿宋_GBK" w:cs="Times New Roman"/>
          <w:color w:val="auto"/>
          <w:spacing w:val="6"/>
          <w:sz w:val="32"/>
          <w:szCs w:val="32"/>
          <w:highlight w:val="none"/>
          <w:lang w:val="en-US" w:eastAsia="zh-CN"/>
        </w:rPr>
      </w:pPr>
      <w:bookmarkStart w:id="91" w:name="_Toc14011"/>
      <w:r>
        <w:rPr>
          <w:rFonts w:hint="eastAsia" w:ascii="Times New Roman" w:hAnsi="Times New Roman" w:eastAsia="方正仿宋_GBK" w:cs="Times New Roman"/>
          <w:b/>
          <w:bCs/>
          <w:color w:val="auto"/>
          <w:spacing w:val="6"/>
          <w:sz w:val="32"/>
          <w:szCs w:val="32"/>
          <w:highlight w:val="none"/>
          <w:lang w:val="en-US" w:eastAsia="zh-CN"/>
        </w:rPr>
        <w:t>④鼓励企业开展数据资产入表活动。</w:t>
      </w:r>
      <w:bookmarkEnd w:id="91"/>
      <w:r>
        <w:rPr>
          <w:rFonts w:hint="eastAsia" w:ascii="Times New Roman" w:hAnsi="Times New Roman" w:eastAsia="方正仿宋_GBK" w:cs="Times New Roman"/>
          <w:color w:val="000000" w:themeColor="text1"/>
          <w:spacing w:val="6"/>
          <w:sz w:val="32"/>
          <w:szCs w:val="32"/>
          <w:highlight w:val="none"/>
          <w:lang w:val="en-US" w:eastAsia="zh-CN"/>
          <w14:textFill>
            <w14:solidFill>
              <w14:schemeClr w14:val="tx1"/>
            </w14:solidFill>
          </w14:textFill>
        </w:rPr>
        <w:t>对在喀什市数据交易机构首次实现数据资源入表的企业，为实现数据资产入表所发生的数据质量评价、数据资产评估和第三方审计等服务费用，按照入表金额的一定比例予以奖励，具体比例如下：入表金额在50万元至100万元的企业，按照10%奖励；入表金额在100万元以上的企业，按照20%奖励。每家企业数据资产入表奖励最高不超过20万元。</w:t>
      </w:r>
    </w:p>
    <w:p w14:paraId="22C293F9">
      <w:pPr>
        <w:keepNext w:val="0"/>
        <w:keepLines w:val="0"/>
        <w:pageBreakBefore w:val="0"/>
        <w:widowControl w:val="0"/>
        <w:numPr>
          <w:ilvl w:val="0"/>
          <w:numId w:val="0"/>
        </w:numPr>
        <w:kinsoku/>
        <w:wordWrap/>
        <w:overflowPunct/>
        <w:topLinePunct w:val="0"/>
        <w:autoSpaceDE/>
        <w:autoSpaceDN/>
        <w:bidi w:val="0"/>
        <w:adjustRightInd/>
        <w:snapToGrid/>
        <w:spacing w:beforeAutospacing="0" w:line="620" w:lineRule="exact"/>
        <w:ind w:left="0" w:leftChars="0" w:right="0" w:firstLine="667" w:firstLineChars="200"/>
        <w:jc w:val="both"/>
        <w:textAlignment w:val="auto"/>
        <w:outlineLvl w:val="2"/>
        <w:rPr>
          <w:rFonts w:hint="eastAsia" w:ascii="Times New Roman" w:hAnsi="Times New Roman" w:eastAsia="方正仿宋_GBK" w:cs="Times New Roman"/>
          <w:b/>
          <w:bCs/>
          <w:color w:val="auto"/>
          <w:spacing w:val="6"/>
          <w:sz w:val="32"/>
          <w:szCs w:val="32"/>
          <w:highlight w:val="none"/>
          <w:lang w:val="en-US" w:eastAsia="zh-CN"/>
        </w:rPr>
      </w:pPr>
      <w:bookmarkStart w:id="92" w:name="_Toc13502"/>
      <w:bookmarkStart w:id="93" w:name="_Toc21411"/>
      <w:bookmarkStart w:id="94" w:name="_Toc17221"/>
      <w:bookmarkStart w:id="95" w:name="_Toc31045"/>
      <w:bookmarkStart w:id="96" w:name="_Toc16692"/>
      <w:bookmarkStart w:id="97" w:name="_Toc4578"/>
      <w:bookmarkStart w:id="98" w:name="_Toc26760"/>
      <w:bookmarkStart w:id="99" w:name="_Toc1210"/>
      <w:bookmarkStart w:id="100" w:name="_Toc9294"/>
      <w:r>
        <w:rPr>
          <w:rFonts w:hint="eastAsia" w:ascii="Times New Roman" w:hAnsi="Times New Roman" w:eastAsia="方正仿宋_GBK" w:cs="Times New Roman"/>
          <w:b/>
          <w:bCs/>
          <w:color w:val="auto"/>
          <w:spacing w:val="6"/>
          <w:kern w:val="0"/>
          <w:sz w:val="32"/>
          <w:szCs w:val="32"/>
          <w:highlight w:val="none"/>
          <w:lang w:val="en-US" w:eastAsia="zh-CN" w:bidi="ar"/>
        </w:rPr>
        <w:t>9.支持企业</w:t>
      </w:r>
      <w:r>
        <w:rPr>
          <w:rFonts w:hint="default" w:ascii="Times New Roman" w:hAnsi="Times New Roman" w:eastAsia="方正仿宋_GBK" w:cs="Times New Roman"/>
          <w:b/>
          <w:bCs/>
          <w:color w:val="auto"/>
          <w:spacing w:val="6"/>
          <w:sz w:val="32"/>
          <w:szCs w:val="32"/>
          <w:highlight w:val="none"/>
          <w:lang w:val="en-US" w:eastAsia="zh-CN"/>
        </w:rPr>
        <w:t>建设数智化、现代化、高标5G智慧物流园区</w:t>
      </w:r>
      <w:bookmarkEnd w:id="92"/>
      <w:bookmarkEnd w:id="93"/>
    </w:p>
    <w:p w14:paraId="2F6C14FE">
      <w:pPr>
        <w:keepNext w:val="0"/>
        <w:keepLines w:val="0"/>
        <w:pageBreakBefore w:val="0"/>
        <w:widowControl w:val="0"/>
        <w:numPr>
          <w:ilvl w:val="0"/>
          <w:numId w:val="0"/>
        </w:numPr>
        <w:kinsoku/>
        <w:wordWrap/>
        <w:overflowPunct/>
        <w:topLinePunct w:val="0"/>
        <w:autoSpaceDE/>
        <w:autoSpaceDN/>
        <w:bidi w:val="0"/>
        <w:adjustRightInd/>
        <w:snapToGrid/>
        <w:spacing w:beforeAutospacing="0" w:line="620" w:lineRule="exact"/>
        <w:ind w:left="0" w:leftChars="0" w:right="0" w:firstLine="664" w:firstLineChars="200"/>
        <w:jc w:val="both"/>
        <w:textAlignment w:val="auto"/>
        <w:outlineLvl w:val="9"/>
        <w:rPr>
          <w:rFonts w:hint="default" w:ascii="Times New Roman" w:hAnsi="Times New Roman" w:eastAsia="方正仿宋_GBK" w:cs="Times New Roman"/>
          <w:b/>
          <w:bCs/>
          <w:color w:val="auto"/>
          <w:spacing w:val="6"/>
          <w:sz w:val="32"/>
          <w:szCs w:val="32"/>
          <w:highlight w:val="none"/>
          <w:u w:val="single"/>
          <w:lang w:val="en-US" w:eastAsia="zh-CN"/>
        </w:rPr>
      </w:pPr>
      <w:r>
        <w:rPr>
          <w:rFonts w:hint="default" w:ascii="Times New Roman" w:hAnsi="Times New Roman" w:eastAsia="方正仿宋_GBK" w:cs="Times New Roman"/>
          <w:b w:val="0"/>
          <w:bCs w:val="0"/>
          <w:color w:val="auto"/>
          <w:spacing w:val="6"/>
          <w:sz w:val="32"/>
          <w:szCs w:val="32"/>
          <w:highlight w:val="none"/>
          <w:lang w:val="en-US" w:eastAsia="zh-CN"/>
        </w:rPr>
        <w:t>经中国物流与采购联合会认定，具备物流枢纽智能化升级、智能仓储配送设施、仓储数字管理、安全生产预警、车辆货物自动匹配、园区智能调度等功能的数智化、现代化、高标5G智慧物流园区，</w:t>
      </w:r>
      <w:r>
        <w:rPr>
          <w:rFonts w:hint="eastAsia" w:ascii="Times New Roman" w:hAnsi="Times New Roman" w:eastAsia="方正仿宋_GBK" w:cs="Times New Roman"/>
          <w:b w:val="0"/>
          <w:bCs w:val="0"/>
          <w:color w:val="auto"/>
          <w:spacing w:val="6"/>
          <w:sz w:val="32"/>
          <w:szCs w:val="32"/>
          <w:highlight w:val="none"/>
          <w:lang w:val="en-US" w:eastAsia="zh-CN"/>
        </w:rPr>
        <w:t>最高</w:t>
      </w:r>
      <w:r>
        <w:rPr>
          <w:rFonts w:hint="default" w:ascii="Times New Roman" w:hAnsi="Times New Roman" w:eastAsia="方正仿宋_GBK" w:cs="Times New Roman"/>
          <w:b w:val="0"/>
          <w:bCs w:val="0"/>
          <w:color w:val="auto"/>
          <w:spacing w:val="6"/>
          <w:sz w:val="32"/>
          <w:szCs w:val="32"/>
          <w:highlight w:val="none"/>
          <w:lang w:val="en-US" w:eastAsia="zh-CN"/>
        </w:rPr>
        <w:t>给予1000万元</w:t>
      </w:r>
      <w:r>
        <w:rPr>
          <w:rFonts w:hint="eastAsia" w:ascii="Times New Roman" w:hAnsi="Times New Roman" w:eastAsia="方正仿宋_GBK" w:cs="Times New Roman"/>
          <w:b w:val="0"/>
          <w:bCs w:val="0"/>
          <w:color w:val="auto"/>
          <w:spacing w:val="6"/>
          <w:sz w:val="32"/>
          <w:szCs w:val="32"/>
          <w:highlight w:val="none"/>
          <w:lang w:val="en-US" w:eastAsia="zh-CN"/>
        </w:rPr>
        <w:t>支持</w:t>
      </w:r>
      <w:r>
        <w:rPr>
          <w:rFonts w:hint="default" w:ascii="Times New Roman" w:hAnsi="Times New Roman" w:eastAsia="方正仿宋_GBK" w:cs="Times New Roman"/>
          <w:b w:val="0"/>
          <w:bCs w:val="0"/>
          <w:color w:val="auto"/>
          <w:spacing w:val="6"/>
          <w:sz w:val="32"/>
          <w:szCs w:val="32"/>
          <w:highlight w:val="none"/>
          <w:lang w:val="en-US" w:eastAsia="zh-CN"/>
        </w:rPr>
        <w:t>。</w:t>
      </w:r>
    </w:p>
    <w:p w14:paraId="49F21C26">
      <w:pPr>
        <w:keepNext w:val="0"/>
        <w:keepLines w:val="0"/>
        <w:pageBreakBefore w:val="0"/>
        <w:numPr>
          <w:ilvl w:val="0"/>
          <w:numId w:val="0"/>
        </w:numPr>
        <w:kinsoku/>
        <w:wordWrap/>
        <w:overflowPunct/>
        <w:topLinePunct w:val="0"/>
        <w:autoSpaceDE/>
        <w:autoSpaceDN/>
        <w:bidi w:val="0"/>
        <w:adjustRightInd/>
        <w:snapToGrid/>
        <w:spacing w:beforeAutospacing="0" w:line="620" w:lineRule="exact"/>
        <w:ind w:left="0" w:leftChars="0" w:right="0" w:firstLine="667" w:firstLineChars="200"/>
        <w:jc w:val="both"/>
        <w:textAlignment w:val="auto"/>
        <w:outlineLvl w:val="2"/>
        <w:rPr>
          <w:rFonts w:hint="default" w:ascii="Times New Roman" w:hAnsi="Times New Roman" w:eastAsia="方正仿宋_GBK" w:cs="Times New Roman"/>
          <w:b/>
          <w:bCs/>
          <w:color w:val="auto"/>
          <w:spacing w:val="6"/>
          <w:kern w:val="2"/>
          <w:sz w:val="32"/>
          <w:szCs w:val="32"/>
          <w:highlight w:val="none"/>
          <w:u w:val="none"/>
          <w:lang w:val="en-US" w:eastAsia="zh-CN" w:bidi="ar-SA"/>
        </w:rPr>
      </w:pPr>
      <w:bookmarkStart w:id="101" w:name="_Toc21386"/>
      <w:bookmarkStart w:id="102" w:name="_Toc22202"/>
      <w:r>
        <w:rPr>
          <w:rFonts w:hint="default" w:ascii="Times New Roman" w:hAnsi="Times New Roman" w:eastAsia="方正仿宋_GBK" w:cs="Times New Roman"/>
          <w:b/>
          <w:bCs/>
          <w:color w:val="auto"/>
          <w:spacing w:val="6"/>
          <w:kern w:val="2"/>
          <w:sz w:val="32"/>
          <w:szCs w:val="32"/>
          <w:highlight w:val="none"/>
          <w:lang w:val="en-US" w:eastAsia="zh-CN" w:bidi="ar-SA"/>
        </w:rPr>
        <w:t>10.</w:t>
      </w:r>
      <w:r>
        <w:rPr>
          <w:rFonts w:hint="default" w:ascii="Times New Roman" w:hAnsi="Times New Roman" w:eastAsia="方正仿宋_GBK" w:cs="Times New Roman"/>
          <w:b/>
          <w:bCs/>
          <w:color w:val="auto"/>
          <w:spacing w:val="6"/>
          <w:kern w:val="2"/>
          <w:sz w:val="32"/>
          <w:szCs w:val="32"/>
          <w:highlight w:val="none"/>
          <w:u w:val="none"/>
          <w:lang w:val="en-US" w:eastAsia="zh-CN" w:bidi="ar-SA"/>
        </w:rPr>
        <w:t>支持</w:t>
      </w:r>
      <w:r>
        <w:rPr>
          <w:rFonts w:hint="eastAsia" w:ascii="Times New Roman" w:hAnsi="Times New Roman" w:eastAsia="方正仿宋_GBK" w:cs="Times New Roman"/>
          <w:b/>
          <w:bCs/>
          <w:color w:val="auto"/>
          <w:spacing w:val="6"/>
          <w:kern w:val="2"/>
          <w:sz w:val="32"/>
          <w:szCs w:val="32"/>
          <w:highlight w:val="none"/>
          <w:u w:val="none"/>
          <w:lang w:val="en-US" w:eastAsia="zh-CN" w:bidi="ar-SA"/>
        </w:rPr>
        <w:t>企业</w:t>
      </w:r>
      <w:r>
        <w:rPr>
          <w:rFonts w:hint="default" w:ascii="Times New Roman" w:hAnsi="Times New Roman" w:eastAsia="方正仿宋_GBK" w:cs="Times New Roman"/>
          <w:b/>
          <w:bCs/>
          <w:color w:val="auto"/>
          <w:spacing w:val="6"/>
          <w:kern w:val="2"/>
          <w:sz w:val="32"/>
          <w:szCs w:val="32"/>
          <w:highlight w:val="none"/>
          <w:u w:val="none"/>
          <w:lang w:val="en-US" w:eastAsia="zh-CN" w:bidi="ar-SA"/>
        </w:rPr>
        <w:t>冷链物流项目建设</w:t>
      </w:r>
      <w:bookmarkEnd w:id="101"/>
      <w:bookmarkEnd w:id="102"/>
    </w:p>
    <w:p w14:paraId="4D204F54">
      <w:pPr>
        <w:keepNext w:val="0"/>
        <w:keepLines w:val="0"/>
        <w:pageBreakBefore w:val="0"/>
        <w:numPr>
          <w:ilvl w:val="0"/>
          <w:numId w:val="0"/>
        </w:numPr>
        <w:kinsoku/>
        <w:wordWrap/>
        <w:overflowPunct/>
        <w:topLinePunct w:val="0"/>
        <w:autoSpaceDE/>
        <w:autoSpaceDN/>
        <w:bidi w:val="0"/>
        <w:adjustRightInd/>
        <w:snapToGrid/>
        <w:spacing w:beforeAutospacing="0" w:line="620" w:lineRule="exact"/>
        <w:ind w:left="0" w:leftChars="0" w:right="0" w:firstLine="664" w:firstLineChars="200"/>
        <w:jc w:val="both"/>
        <w:textAlignment w:val="auto"/>
        <w:outlineLvl w:val="9"/>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pPr>
      <w:r>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t>对物流企业建设物流信息平台的，按投资额的30%给予支持，</w:t>
      </w:r>
      <w:r>
        <w:rPr>
          <w:rFonts w:hint="eastAsia" w:ascii="Times New Roman" w:hAnsi="Times New Roman" w:eastAsia="方正仿宋_GBK" w:cs="Times New Roman"/>
          <w:b w:val="0"/>
          <w:bCs w:val="0"/>
          <w:color w:val="auto"/>
          <w:spacing w:val="6"/>
          <w:kern w:val="2"/>
          <w:sz w:val="32"/>
          <w:szCs w:val="32"/>
          <w:highlight w:val="none"/>
          <w:u w:val="none"/>
          <w:lang w:val="en-US" w:eastAsia="zh-CN" w:bidi="ar-SA"/>
        </w:rPr>
        <w:t>最</w:t>
      </w:r>
      <w:r>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t>高不超过300万元；对物流企业新建冷库</w:t>
      </w:r>
      <w:r>
        <w:rPr>
          <w:rFonts w:hint="default" w:ascii="Times New Roman" w:hAnsi="Times New Roman" w:eastAsia="方正仿宋_GBK" w:cs="Times New Roman"/>
          <w:b w:val="0"/>
          <w:bCs w:val="0"/>
          <w:color w:val="000000" w:themeColor="text1"/>
          <w:spacing w:val="6"/>
          <w:kern w:val="2"/>
          <w:sz w:val="32"/>
          <w:szCs w:val="32"/>
          <w:highlight w:val="none"/>
          <w:u w:val="none"/>
          <w:lang w:val="en-US" w:eastAsia="zh-CN" w:bidi="ar-SA"/>
          <w14:textFill>
            <w14:solidFill>
              <w14:schemeClr w14:val="tx1"/>
            </w14:solidFill>
          </w14:textFill>
        </w:rPr>
        <w:t>（1万立方米及以上）</w:t>
      </w:r>
      <w:r>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t>、购买冷藏设备、冷藏车辆的，按投资额的30%给予支持，</w:t>
      </w:r>
      <w:r>
        <w:rPr>
          <w:rFonts w:hint="eastAsia" w:ascii="Times New Roman" w:hAnsi="Times New Roman" w:eastAsia="方正仿宋_GBK" w:cs="Times New Roman"/>
          <w:b w:val="0"/>
          <w:bCs w:val="0"/>
          <w:color w:val="auto"/>
          <w:spacing w:val="6"/>
          <w:kern w:val="2"/>
          <w:sz w:val="32"/>
          <w:szCs w:val="32"/>
          <w:highlight w:val="none"/>
          <w:u w:val="none"/>
          <w:lang w:val="en-US" w:eastAsia="zh-CN" w:bidi="ar-SA"/>
        </w:rPr>
        <w:t>最</w:t>
      </w:r>
      <w:r>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t>高不超过500万元</w:t>
      </w:r>
      <w:r>
        <w:rPr>
          <w:rFonts w:hint="eastAsia" w:ascii="Times New Roman" w:hAnsi="Times New Roman" w:eastAsia="方正仿宋_GBK" w:cs="Times New Roman"/>
          <w:b w:val="0"/>
          <w:bCs w:val="0"/>
          <w:color w:val="auto"/>
          <w:spacing w:val="6"/>
          <w:kern w:val="2"/>
          <w:sz w:val="32"/>
          <w:szCs w:val="32"/>
          <w:highlight w:val="none"/>
          <w:u w:val="none"/>
          <w:lang w:val="en-US" w:eastAsia="zh-CN" w:bidi="ar-SA"/>
        </w:rPr>
        <w:t>。</w:t>
      </w:r>
    </w:p>
    <w:p w14:paraId="7A17D311">
      <w:pPr>
        <w:keepNext w:val="0"/>
        <w:keepLines w:val="0"/>
        <w:pageBreakBefore w:val="0"/>
        <w:widowControl w:val="0"/>
        <w:numPr>
          <w:ilvl w:val="0"/>
          <w:numId w:val="0"/>
        </w:numPr>
        <w:kinsoku/>
        <w:wordWrap/>
        <w:overflowPunct/>
        <w:topLinePunct w:val="0"/>
        <w:autoSpaceDE/>
        <w:autoSpaceDN/>
        <w:bidi w:val="0"/>
        <w:adjustRightInd/>
        <w:snapToGrid/>
        <w:spacing w:beforeAutospacing="0" w:line="620" w:lineRule="exact"/>
        <w:ind w:left="0" w:leftChars="0" w:right="0" w:firstLine="667" w:firstLineChars="200"/>
        <w:jc w:val="both"/>
        <w:textAlignment w:val="auto"/>
        <w:outlineLvl w:val="2"/>
        <w:rPr>
          <w:rFonts w:hint="eastAsia" w:ascii="Times New Roman" w:hAnsi="Times New Roman" w:eastAsia="方正仿宋_GBK" w:cs="Times New Roman"/>
          <w:b/>
          <w:bCs/>
          <w:color w:val="auto"/>
          <w:spacing w:val="6"/>
          <w:sz w:val="32"/>
          <w:szCs w:val="32"/>
          <w:highlight w:val="none"/>
          <w:lang w:val="en-US" w:eastAsia="zh-CN"/>
        </w:rPr>
      </w:pPr>
      <w:bookmarkStart w:id="103" w:name="_Toc17571"/>
      <w:bookmarkStart w:id="104" w:name="_Toc2651"/>
      <w:r>
        <w:rPr>
          <w:rFonts w:hint="eastAsia" w:ascii="Times New Roman" w:hAnsi="Times New Roman" w:eastAsia="方正仿宋_GBK" w:cs="Times New Roman"/>
          <w:b/>
          <w:bCs/>
          <w:color w:val="auto"/>
          <w:spacing w:val="6"/>
          <w:kern w:val="0"/>
          <w:sz w:val="32"/>
          <w:szCs w:val="32"/>
          <w:highlight w:val="none"/>
          <w:lang w:val="en-US" w:eastAsia="zh-CN" w:bidi="ar"/>
        </w:rPr>
        <w:t>11.支持</w:t>
      </w:r>
      <w:r>
        <w:rPr>
          <w:rFonts w:hint="eastAsia" w:ascii="Times New Roman" w:hAnsi="Times New Roman" w:eastAsia="方正仿宋_GBK" w:cs="Times New Roman"/>
          <w:b/>
          <w:bCs/>
          <w:color w:val="auto"/>
          <w:spacing w:val="6"/>
          <w:sz w:val="32"/>
          <w:szCs w:val="32"/>
          <w:highlight w:val="none"/>
          <w:lang w:val="en-US" w:eastAsia="zh-CN"/>
        </w:rPr>
        <w:t>TIR培育</w:t>
      </w:r>
      <w:bookmarkEnd w:id="103"/>
    </w:p>
    <w:p w14:paraId="00E7D618">
      <w:pPr>
        <w:keepNext w:val="0"/>
        <w:keepLines w:val="0"/>
        <w:pageBreakBefore w:val="0"/>
        <w:widowControl w:val="0"/>
        <w:numPr>
          <w:ilvl w:val="0"/>
          <w:numId w:val="0"/>
        </w:numPr>
        <w:kinsoku/>
        <w:wordWrap/>
        <w:overflowPunct/>
        <w:topLinePunct w:val="0"/>
        <w:autoSpaceDE/>
        <w:autoSpaceDN/>
        <w:bidi w:val="0"/>
        <w:adjustRightInd/>
        <w:snapToGrid/>
        <w:spacing w:beforeAutospacing="0" w:line="620" w:lineRule="exact"/>
        <w:ind w:left="0" w:leftChars="0" w:right="0" w:firstLine="664" w:firstLineChars="200"/>
        <w:jc w:val="both"/>
        <w:textAlignment w:val="auto"/>
        <w:outlineLvl w:val="9"/>
        <w:rPr>
          <w:rFonts w:hint="eastAsia" w:ascii="Times New Roman" w:hAnsi="Times New Roman" w:eastAsia="方正仿宋_GBK" w:cs="Times New Roman"/>
          <w:b w:val="0"/>
          <w:bCs w:val="0"/>
          <w:color w:val="auto"/>
          <w:spacing w:val="6"/>
          <w:sz w:val="32"/>
          <w:szCs w:val="32"/>
          <w:highlight w:val="none"/>
          <w:lang w:val="en-US" w:eastAsia="zh-CN"/>
        </w:rPr>
      </w:pPr>
      <w:r>
        <w:rPr>
          <w:rFonts w:hint="eastAsia" w:ascii="Times New Roman" w:hAnsi="Times New Roman" w:eastAsia="方正仿宋_GBK" w:cs="Times New Roman"/>
          <w:b w:val="0"/>
          <w:bCs w:val="0"/>
          <w:color w:val="auto"/>
          <w:spacing w:val="6"/>
          <w:sz w:val="32"/>
          <w:szCs w:val="32"/>
          <w:highlight w:val="none"/>
          <w:lang w:val="en-US" w:eastAsia="zh-CN"/>
        </w:rPr>
        <w:t>为积极探索建立符合沿边地区多式联运发展特点的业务模式和规则标准，加快与国际联运规则衔接和标准互认，按照TIR车辆实际发运车次，给予每车次不高于3000元的支持，最高不超过30万元。</w:t>
      </w:r>
    </w:p>
    <w:p w14:paraId="3E17B7ED">
      <w:pPr>
        <w:keepNext w:val="0"/>
        <w:keepLines w:val="0"/>
        <w:pageBreakBefore w:val="0"/>
        <w:numPr>
          <w:ilvl w:val="0"/>
          <w:numId w:val="0"/>
        </w:numPr>
        <w:kinsoku/>
        <w:wordWrap/>
        <w:overflowPunct/>
        <w:topLinePunct w:val="0"/>
        <w:autoSpaceDE/>
        <w:autoSpaceDN/>
        <w:bidi w:val="0"/>
        <w:adjustRightInd/>
        <w:snapToGrid/>
        <w:spacing w:beforeAutospacing="0" w:line="620" w:lineRule="exact"/>
        <w:ind w:left="0" w:leftChars="0" w:right="0" w:firstLine="667" w:firstLineChars="200"/>
        <w:jc w:val="both"/>
        <w:textAlignment w:val="auto"/>
        <w:outlineLvl w:val="2"/>
        <w:rPr>
          <w:rFonts w:hint="default" w:ascii="Times New Roman" w:hAnsi="Times New Roman" w:eastAsia="方正仿宋_GBK" w:cs="Times New Roman"/>
          <w:b/>
          <w:bCs/>
          <w:color w:val="auto"/>
          <w:spacing w:val="6"/>
          <w:kern w:val="2"/>
          <w:sz w:val="32"/>
          <w:szCs w:val="32"/>
          <w:highlight w:val="none"/>
          <w:lang w:val="en-US" w:eastAsia="zh-CN" w:bidi="ar-SA"/>
        </w:rPr>
      </w:pPr>
      <w:bookmarkStart w:id="105" w:name="_Toc6877"/>
      <w:r>
        <w:rPr>
          <w:rFonts w:hint="default" w:ascii="Times New Roman" w:hAnsi="Times New Roman" w:eastAsia="方正仿宋_GBK" w:cs="Times New Roman"/>
          <w:b/>
          <w:bCs/>
          <w:color w:val="auto"/>
          <w:spacing w:val="6"/>
          <w:kern w:val="2"/>
          <w:sz w:val="32"/>
          <w:szCs w:val="32"/>
          <w:highlight w:val="none"/>
          <w:lang w:val="en-US" w:eastAsia="zh-CN" w:bidi="ar-SA"/>
        </w:rPr>
        <w:t>12.支持物流企业快速发展</w:t>
      </w:r>
      <w:bookmarkEnd w:id="105"/>
    </w:p>
    <w:p w14:paraId="5E71115C">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64" w:firstLineChars="200"/>
        <w:jc w:val="both"/>
        <w:textAlignment w:val="auto"/>
        <w:rPr>
          <w:rFonts w:hint="eastAsia" w:ascii="Times New Roman" w:hAnsi="Times New Roman" w:eastAsia="方正仿宋_GBK" w:cs="Times New Roman"/>
          <w:color w:val="auto"/>
          <w:spacing w:val="6"/>
          <w:kern w:val="0"/>
          <w:sz w:val="32"/>
          <w:szCs w:val="32"/>
          <w:highlight w:val="none"/>
          <w:lang w:val="en-US" w:eastAsia="zh-CN" w:bidi="ar-SA"/>
        </w:rPr>
      </w:pPr>
      <w:r>
        <w:rPr>
          <w:rFonts w:hint="eastAsia" w:ascii="Times New Roman" w:hAnsi="Times New Roman" w:eastAsia="方正仿宋_GBK" w:cs="Times New Roman"/>
          <w:color w:val="auto"/>
          <w:spacing w:val="6"/>
          <w:kern w:val="0"/>
          <w:sz w:val="32"/>
          <w:szCs w:val="32"/>
          <w:highlight w:val="none"/>
          <w:lang w:val="en-US" w:eastAsia="zh-CN" w:bidi="ar-SA"/>
        </w:rPr>
        <w:t>对首次被评定为国家5A级、4A级、3A级、2A级物流企业分别给予50万元、30万元、20万元、10万元奖励，对首次被评定为国家五星级、四星级、三星级的冷链物流企业分别给予50万元、30万元、20万元支持。</w:t>
      </w:r>
    </w:p>
    <w:p w14:paraId="3E820111">
      <w:pPr>
        <w:keepNext w:val="0"/>
        <w:keepLines w:val="0"/>
        <w:pageBreakBefore w:val="0"/>
        <w:numPr>
          <w:ilvl w:val="0"/>
          <w:numId w:val="0"/>
        </w:numPr>
        <w:kinsoku/>
        <w:wordWrap/>
        <w:overflowPunct/>
        <w:topLinePunct w:val="0"/>
        <w:autoSpaceDE/>
        <w:autoSpaceDN/>
        <w:bidi w:val="0"/>
        <w:adjustRightInd/>
        <w:snapToGrid/>
        <w:spacing w:beforeAutospacing="0" w:line="620" w:lineRule="exact"/>
        <w:ind w:left="0" w:leftChars="0" w:right="0" w:firstLine="667" w:firstLineChars="200"/>
        <w:jc w:val="both"/>
        <w:textAlignment w:val="auto"/>
        <w:outlineLvl w:val="2"/>
        <w:rPr>
          <w:rFonts w:hint="eastAsia" w:ascii="Times New Roman" w:hAnsi="Times New Roman" w:eastAsia="方正仿宋_GBK" w:cs="Times New Roman"/>
          <w:b/>
          <w:bCs/>
          <w:color w:val="auto"/>
          <w:spacing w:val="6"/>
          <w:kern w:val="2"/>
          <w:sz w:val="32"/>
          <w:szCs w:val="32"/>
          <w:highlight w:val="none"/>
          <w:lang w:val="en-US" w:eastAsia="zh-CN" w:bidi="ar-SA"/>
        </w:rPr>
      </w:pPr>
      <w:bookmarkStart w:id="106" w:name="_Toc16825"/>
      <w:bookmarkStart w:id="107" w:name="_Toc26575"/>
      <w:r>
        <w:rPr>
          <w:rFonts w:hint="eastAsia" w:ascii="Times New Roman" w:hAnsi="Times New Roman" w:eastAsia="方正仿宋_GBK" w:cs="Times New Roman"/>
          <w:b/>
          <w:bCs/>
          <w:color w:val="auto"/>
          <w:spacing w:val="6"/>
          <w:kern w:val="2"/>
          <w:sz w:val="32"/>
          <w:szCs w:val="32"/>
          <w:highlight w:val="none"/>
          <w:lang w:val="en-US" w:eastAsia="zh-CN" w:bidi="ar-SA"/>
        </w:rPr>
        <w:t>13.支持商贸流通企业升限纳统</w:t>
      </w:r>
      <w:bookmarkEnd w:id="106"/>
      <w:bookmarkEnd w:id="107"/>
    </w:p>
    <w:p w14:paraId="26A35593">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64" w:firstLineChars="200"/>
        <w:jc w:val="both"/>
        <w:textAlignment w:val="auto"/>
        <w:rPr>
          <w:rFonts w:hint="eastAsia" w:ascii="Times New Roman" w:hAnsi="Times New Roman" w:eastAsia="方正仿宋_GBK" w:cs="Times New Roman"/>
          <w:b w:val="0"/>
          <w:bCs w:val="0"/>
          <w:color w:val="auto"/>
          <w:spacing w:val="6"/>
          <w:kern w:val="2"/>
          <w:sz w:val="32"/>
          <w:szCs w:val="32"/>
          <w:highlight w:val="none"/>
          <w:u w:val="none"/>
          <w:lang w:val="en-US" w:eastAsia="zh-CN" w:bidi="ar-SA"/>
        </w:rPr>
      </w:pPr>
      <w:r>
        <w:rPr>
          <w:rFonts w:hint="eastAsia" w:ascii="Times New Roman" w:hAnsi="Times New Roman" w:eastAsia="方正仿宋_GBK" w:cs="Times New Roman"/>
          <w:b w:val="0"/>
          <w:bCs w:val="0"/>
          <w:color w:val="auto"/>
          <w:spacing w:val="6"/>
          <w:kern w:val="2"/>
          <w:sz w:val="32"/>
          <w:szCs w:val="32"/>
          <w:highlight w:val="none"/>
          <w:u w:val="none"/>
          <w:lang w:val="en-US" w:eastAsia="zh-CN" w:bidi="ar-SA"/>
        </w:rPr>
        <w:t>支持批发、零售、住宿、餐饮及租赁和商务服务业企业“升限纳统”</w:t>
      </w:r>
    </w:p>
    <w:p w14:paraId="5BCF373A">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64" w:firstLineChars="200"/>
        <w:jc w:val="both"/>
        <w:textAlignment w:val="auto"/>
        <w:rPr>
          <w:rFonts w:hint="eastAsia" w:ascii="Times New Roman" w:hAnsi="Times New Roman" w:eastAsia="方正仿宋_GBK" w:cs="Times New Roman"/>
          <w:b w:val="0"/>
          <w:bCs w:val="0"/>
          <w:color w:val="auto"/>
          <w:spacing w:val="6"/>
          <w:kern w:val="2"/>
          <w:sz w:val="32"/>
          <w:szCs w:val="32"/>
          <w:highlight w:val="none"/>
          <w:u w:val="none"/>
          <w:lang w:val="en-US" w:eastAsia="zh-CN" w:bidi="ar-SA"/>
        </w:rPr>
      </w:pPr>
      <w:r>
        <w:rPr>
          <w:rFonts w:hint="eastAsia" w:ascii="Times New Roman" w:hAnsi="Times New Roman" w:eastAsia="方正仿宋_GBK" w:cs="Times New Roman"/>
          <w:b w:val="0"/>
          <w:bCs w:val="0"/>
          <w:color w:val="auto"/>
          <w:spacing w:val="6"/>
          <w:kern w:val="2"/>
          <w:sz w:val="32"/>
          <w:szCs w:val="32"/>
          <w:highlight w:val="none"/>
          <w:u w:val="none"/>
          <w:lang w:val="en-US" w:eastAsia="zh-CN" w:bidi="ar-SA"/>
        </w:rPr>
        <w:t>①对于首次“升限”并纳入统计部门限额以上批发、零售、住宿、餐饮及租赁和商务服务业申报的企业、个体，每户给予3万元一次性支持；</w:t>
      </w:r>
    </w:p>
    <w:p w14:paraId="23D35C2D">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64" w:firstLineChars="200"/>
        <w:jc w:val="both"/>
        <w:textAlignment w:val="auto"/>
        <w:rPr>
          <w:rFonts w:hint="eastAsia" w:ascii="Times New Roman" w:hAnsi="Times New Roman" w:eastAsia="方正仿宋_GBK" w:cs="Times New Roman"/>
          <w:b w:val="0"/>
          <w:bCs w:val="0"/>
          <w:color w:val="auto"/>
          <w:spacing w:val="6"/>
          <w:kern w:val="2"/>
          <w:sz w:val="32"/>
          <w:szCs w:val="32"/>
          <w:highlight w:val="none"/>
          <w:u w:val="none"/>
          <w:lang w:val="en-US" w:eastAsia="zh-CN" w:bidi="ar-SA"/>
        </w:rPr>
      </w:pPr>
      <w:r>
        <w:rPr>
          <w:rFonts w:hint="eastAsia" w:ascii="Times New Roman" w:hAnsi="Times New Roman" w:eastAsia="方正仿宋_GBK" w:cs="Times New Roman"/>
          <w:b w:val="0"/>
          <w:bCs w:val="0"/>
          <w:color w:val="auto"/>
          <w:spacing w:val="6"/>
          <w:kern w:val="2"/>
          <w:sz w:val="32"/>
          <w:szCs w:val="32"/>
          <w:highlight w:val="none"/>
          <w:u w:val="none"/>
          <w:lang w:val="en-US" w:eastAsia="zh-CN" w:bidi="ar-SA"/>
        </w:rPr>
        <w:t>②对于商业综合体新引进或培育限额以上企业、个体（首次入统），每户给予商业综合体2万元一次性支持；</w:t>
      </w:r>
    </w:p>
    <w:p w14:paraId="139888AF">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64" w:firstLineChars="200"/>
        <w:jc w:val="both"/>
        <w:textAlignment w:val="auto"/>
        <w:rPr>
          <w:rFonts w:hint="default" w:ascii="Times New Roman" w:hAnsi="Times New Roman" w:eastAsia="方正仿宋_GBK" w:cs="Times New Roman"/>
          <w:b/>
          <w:bCs/>
          <w:color w:val="auto"/>
          <w:spacing w:val="6"/>
          <w:kern w:val="2"/>
          <w:sz w:val="32"/>
          <w:szCs w:val="32"/>
          <w:highlight w:val="none"/>
          <w:u w:val="none"/>
          <w:lang w:val="en-US" w:eastAsia="zh-CN" w:bidi="ar-SA"/>
        </w:rPr>
      </w:pPr>
      <w:r>
        <w:rPr>
          <w:rFonts w:hint="eastAsia" w:ascii="Times New Roman" w:hAnsi="Times New Roman" w:eastAsia="方正仿宋_GBK" w:cs="Times New Roman"/>
          <w:b w:val="0"/>
          <w:bCs w:val="0"/>
          <w:color w:val="auto"/>
          <w:spacing w:val="6"/>
          <w:kern w:val="2"/>
          <w:sz w:val="32"/>
          <w:szCs w:val="32"/>
          <w:highlight w:val="none"/>
          <w:u w:val="none"/>
          <w:lang w:val="en-US" w:eastAsia="zh-CN" w:bidi="ar-SA"/>
        </w:rPr>
        <w:t>③引入首店经济主体入统，给予商业综合体10万元一次性支持（与首次入统支持不重复享受）。</w:t>
      </w:r>
    </w:p>
    <w:p w14:paraId="503B7587">
      <w:pPr>
        <w:keepNext w:val="0"/>
        <w:keepLines w:val="0"/>
        <w:pageBreakBefore w:val="0"/>
        <w:widowControl w:val="0"/>
        <w:numPr>
          <w:ilvl w:val="0"/>
          <w:numId w:val="0"/>
        </w:numPr>
        <w:kinsoku/>
        <w:wordWrap/>
        <w:overflowPunct/>
        <w:topLinePunct w:val="0"/>
        <w:autoSpaceDE/>
        <w:autoSpaceDN/>
        <w:bidi w:val="0"/>
        <w:adjustRightInd/>
        <w:snapToGrid/>
        <w:spacing w:beforeAutospacing="0" w:line="620" w:lineRule="exact"/>
        <w:ind w:left="0" w:leftChars="0" w:right="0" w:firstLine="667" w:firstLineChars="200"/>
        <w:jc w:val="both"/>
        <w:textAlignment w:val="auto"/>
        <w:outlineLvl w:val="2"/>
        <w:rPr>
          <w:rFonts w:hint="default" w:ascii="Times New Roman" w:hAnsi="Times New Roman" w:eastAsia="方正仿宋_GBK" w:cs="Times New Roman"/>
          <w:b/>
          <w:bCs/>
          <w:color w:val="auto"/>
          <w:spacing w:val="6"/>
          <w:kern w:val="2"/>
          <w:sz w:val="32"/>
          <w:szCs w:val="32"/>
          <w:highlight w:val="none"/>
          <w:lang w:val="en-US" w:eastAsia="zh-CN" w:bidi="ar-SA"/>
        </w:rPr>
      </w:pPr>
      <w:r>
        <w:rPr>
          <w:rFonts w:hint="eastAsia" w:ascii="Times New Roman" w:hAnsi="Times New Roman" w:eastAsia="方正仿宋_GBK" w:cs="Times New Roman"/>
          <w:b/>
          <w:bCs/>
          <w:color w:val="auto"/>
          <w:spacing w:val="6"/>
          <w:kern w:val="2"/>
          <w:sz w:val="32"/>
          <w:szCs w:val="32"/>
          <w:highlight w:val="none"/>
          <w:lang w:val="en-US" w:eastAsia="zh-CN" w:bidi="ar-SA"/>
        </w:rPr>
        <w:t>14.</w:t>
      </w:r>
      <w:r>
        <w:rPr>
          <w:rFonts w:hint="default" w:ascii="Times New Roman" w:hAnsi="Times New Roman" w:eastAsia="方正仿宋_GBK" w:cs="Times New Roman"/>
          <w:b/>
          <w:bCs/>
          <w:color w:val="auto"/>
          <w:spacing w:val="6"/>
          <w:kern w:val="2"/>
          <w:sz w:val="32"/>
          <w:szCs w:val="32"/>
          <w:highlight w:val="none"/>
          <w:lang w:val="en-US" w:eastAsia="zh-CN" w:bidi="ar-SA"/>
        </w:rPr>
        <w:t>支持</w:t>
      </w:r>
      <w:r>
        <w:rPr>
          <w:rFonts w:hint="eastAsia" w:ascii="Times New Roman" w:hAnsi="Times New Roman" w:eastAsia="方正仿宋_GBK" w:cs="Times New Roman"/>
          <w:b/>
          <w:bCs/>
          <w:color w:val="auto"/>
          <w:spacing w:val="6"/>
          <w:kern w:val="2"/>
          <w:sz w:val="32"/>
          <w:szCs w:val="32"/>
          <w:highlight w:val="none"/>
          <w:lang w:val="en-US" w:eastAsia="zh-CN" w:bidi="ar-SA"/>
        </w:rPr>
        <w:t>企业</w:t>
      </w:r>
      <w:r>
        <w:rPr>
          <w:rFonts w:hint="default" w:ascii="Times New Roman" w:hAnsi="Times New Roman" w:eastAsia="方正仿宋_GBK" w:cs="Times New Roman"/>
          <w:b/>
          <w:bCs/>
          <w:color w:val="auto"/>
          <w:spacing w:val="6"/>
          <w:kern w:val="2"/>
          <w:sz w:val="32"/>
          <w:szCs w:val="32"/>
          <w:highlight w:val="none"/>
          <w:lang w:val="en-US" w:eastAsia="zh-CN" w:bidi="ar-SA"/>
        </w:rPr>
        <w:t>培育边境仓、海外仓</w:t>
      </w:r>
      <w:bookmarkEnd w:id="104"/>
    </w:p>
    <w:p w14:paraId="0C9D3409">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right="0" w:rightChars="0" w:firstLine="664" w:firstLineChars="200"/>
        <w:jc w:val="left"/>
        <w:textAlignment w:val="auto"/>
        <w:rPr>
          <w:rFonts w:hint="default" w:ascii="Times New Roman" w:hAnsi="Times New Roman" w:eastAsia="方正仿宋_GBK" w:cs="Times New Roman"/>
          <w:color w:val="auto"/>
          <w:spacing w:val="6"/>
          <w:kern w:val="2"/>
          <w:sz w:val="32"/>
          <w:szCs w:val="32"/>
          <w:highlight w:val="none"/>
          <w:u w:val="none"/>
          <w:lang w:val="en-US" w:eastAsia="zh-CN" w:bidi="ar-SA"/>
        </w:rPr>
      </w:pPr>
      <w:r>
        <w:rPr>
          <w:rFonts w:hint="default" w:ascii="Times New Roman" w:hAnsi="Times New Roman" w:eastAsia="方正仿宋_GBK" w:cs="Times New Roman"/>
          <w:color w:val="auto"/>
          <w:spacing w:val="6"/>
          <w:kern w:val="2"/>
          <w:sz w:val="32"/>
          <w:szCs w:val="32"/>
          <w:highlight w:val="none"/>
          <w:u w:val="none"/>
          <w:lang w:val="en-US" w:eastAsia="zh-CN" w:bidi="ar-SA"/>
        </w:rPr>
        <w:t>对已建边境仓、海外仓提升数字化、智能化水平等方面投入给予适当支持。按照不超过审核认定金额的</w:t>
      </w:r>
      <w:r>
        <w:rPr>
          <w:rFonts w:hint="eastAsia" w:ascii="Times New Roman" w:hAnsi="Times New Roman" w:eastAsia="方正仿宋_GBK" w:cs="Times New Roman"/>
          <w:color w:val="auto"/>
          <w:spacing w:val="6"/>
          <w:kern w:val="2"/>
          <w:sz w:val="32"/>
          <w:szCs w:val="32"/>
          <w:highlight w:val="none"/>
          <w:u w:val="none"/>
          <w:lang w:val="en-US" w:eastAsia="zh-CN" w:bidi="ar-SA"/>
        </w:rPr>
        <w:t>2</w:t>
      </w:r>
      <w:r>
        <w:rPr>
          <w:rFonts w:hint="default" w:ascii="Times New Roman" w:hAnsi="Times New Roman" w:eastAsia="方正仿宋_GBK" w:cs="Times New Roman"/>
          <w:color w:val="auto"/>
          <w:spacing w:val="6"/>
          <w:kern w:val="2"/>
          <w:sz w:val="32"/>
          <w:szCs w:val="32"/>
          <w:highlight w:val="none"/>
          <w:u w:val="none"/>
          <w:lang w:val="en-US" w:eastAsia="zh-CN" w:bidi="ar-SA"/>
        </w:rPr>
        <w:t>0%给予支持，最高支持金额不超过</w:t>
      </w:r>
      <w:r>
        <w:rPr>
          <w:rFonts w:hint="eastAsia" w:ascii="Times New Roman" w:hAnsi="Times New Roman" w:eastAsia="方正仿宋_GBK" w:cs="Times New Roman"/>
          <w:color w:val="auto"/>
          <w:spacing w:val="6"/>
          <w:kern w:val="2"/>
          <w:sz w:val="32"/>
          <w:szCs w:val="32"/>
          <w:highlight w:val="none"/>
          <w:u w:val="none"/>
          <w:lang w:val="en-US" w:eastAsia="zh-CN" w:bidi="ar-SA"/>
        </w:rPr>
        <w:t>5</w:t>
      </w:r>
      <w:r>
        <w:rPr>
          <w:rFonts w:hint="default" w:ascii="Times New Roman" w:hAnsi="Times New Roman" w:eastAsia="方正仿宋_GBK" w:cs="Times New Roman"/>
          <w:color w:val="auto"/>
          <w:spacing w:val="6"/>
          <w:kern w:val="2"/>
          <w:sz w:val="32"/>
          <w:szCs w:val="32"/>
          <w:highlight w:val="none"/>
          <w:u w:val="none"/>
          <w:lang w:val="en-US" w:eastAsia="zh-CN" w:bidi="ar-SA"/>
        </w:rPr>
        <w:t>0万元。</w:t>
      </w:r>
    </w:p>
    <w:p w14:paraId="7F82F9AA">
      <w:pPr>
        <w:keepNext w:val="0"/>
        <w:keepLines w:val="0"/>
        <w:pageBreakBefore w:val="0"/>
        <w:widowControl w:val="0"/>
        <w:numPr>
          <w:ilvl w:val="0"/>
          <w:numId w:val="0"/>
        </w:numPr>
        <w:kinsoku/>
        <w:wordWrap/>
        <w:overflowPunct/>
        <w:topLinePunct w:val="0"/>
        <w:autoSpaceDE/>
        <w:autoSpaceDN/>
        <w:bidi w:val="0"/>
        <w:adjustRightInd/>
        <w:snapToGrid/>
        <w:spacing w:beforeAutospacing="0" w:line="620" w:lineRule="exact"/>
        <w:ind w:left="0" w:leftChars="0" w:right="0" w:firstLine="667" w:firstLineChars="200"/>
        <w:jc w:val="both"/>
        <w:textAlignment w:val="auto"/>
        <w:outlineLvl w:val="2"/>
        <w:rPr>
          <w:rFonts w:hint="default" w:ascii="Times New Roman" w:hAnsi="Times New Roman" w:eastAsia="方正仿宋_GBK" w:cs="Times New Roman"/>
          <w:b/>
          <w:bCs/>
          <w:color w:val="auto"/>
          <w:spacing w:val="6"/>
          <w:kern w:val="2"/>
          <w:sz w:val="32"/>
          <w:szCs w:val="32"/>
          <w:highlight w:val="none"/>
          <w:lang w:val="en-US" w:eastAsia="zh-CN" w:bidi="ar-SA"/>
        </w:rPr>
      </w:pPr>
      <w:bookmarkStart w:id="108" w:name="_Toc28039"/>
      <w:bookmarkStart w:id="109" w:name="_Toc12470"/>
      <w:bookmarkStart w:id="110" w:name="_Toc22998"/>
      <w:bookmarkStart w:id="111" w:name="_Toc21718"/>
      <w:bookmarkStart w:id="112" w:name="_Toc24410"/>
      <w:bookmarkStart w:id="113" w:name="_Toc7819"/>
      <w:r>
        <w:rPr>
          <w:rFonts w:hint="default" w:ascii="Times New Roman" w:hAnsi="Times New Roman" w:eastAsia="方正仿宋_GBK" w:cs="Times New Roman"/>
          <w:b/>
          <w:bCs/>
          <w:color w:val="auto"/>
          <w:spacing w:val="6"/>
          <w:kern w:val="2"/>
          <w:sz w:val="32"/>
          <w:szCs w:val="32"/>
          <w:highlight w:val="none"/>
          <w:lang w:val="en-US" w:eastAsia="zh-CN" w:bidi="ar-SA"/>
        </w:rPr>
        <w:t>1</w:t>
      </w:r>
      <w:r>
        <w:rPr>
          <w:rFonts w:hint="eastAsia" w:ascii="Times New Roman" w:hAnsi="Times New Roman" w:eastAsia="方正仿宋_GBK" w:cs="Times New Roman"/>
          <w:b/>
          <w:bCs/>
          <w:color w:val="auto"/>
          <w:spacing w:val="6"/>
          <w:kern w:val="2"/>
          <w:sz w:val="32"/>
          <w:szCs w:val="32"/>
          <w:highlight w:val="none"/>
          <w:lang w:val="en-US" w:eastAsia="zh-CN" w:bidi="ar-SA"/>
        </w:rPr>
        <w:t>5</w:t>
      </w:r>
      <w:r>
        <w:rPr>
          <w:rFonts w:hint="default" w:ascii="Times New Roman" w:hAnsi="Times New Roman" w:eastAsia="方正仿宋_GBK" w:cs="Times New Roman"/>
          <w:b/>
          <w:bCs/>
          <w:color w:val="auto"/>
          <w:spacing w:val="6"/>
          <w:kern w:val="2"/>
          <w:sz w:val="32"/>
          <w:szCs w:val="32"/>
          <w:highlight w:val="none"/>
          <w:lang w:val="en-US" w:eastAsia="zh-CN" w:bidi="ar-SA"/>
        </w:rPr>
        <w:t>.支持</w:t>
      </w:r>
      <w:r>
        <w:rPr>
          <w:rFonts w:hint="eastAsia" w:ascii="Times New Roman" w:hAnsi="Times New Roman" w:eastAsia="方正仿宋_GBK" w:cs="Times New Roman"/>
          <w:b/>
          <w:bCs/>
          <w:color w:val="auto"/>
          <w:spacing w:val="6"/>
          <w:kern w:val="2"/>
          <w:sz w:val="32"/>
          <w:szCs w:val="32"/>
          <w:highlight w:val="none"/>
          <w:lang w:val="en-US" w:eastAsia="zh-CN" w:bidi="ar-SA"/>
        </w:rPr>
        <w:t>企业</w:t>
      </w:r>
      <w:r>
        <w:rPr>
          <w:rFonts w:hint="default" w:ascii="Times New Roman" w:hAnsi="Times New Roman" w:eastAsia="方正仿宋_GBK" w:cs="Times New Roman"/>
          <w:b/>
          <w:bCs/>
          <w:color w:val="auto"/>
          <w:spacing w:val="6"/>
          <w:kern w:val="2"/>
          <w:sz w:val="32"/>
          <w:szCs w:val="32"/>
          <w:highlight w:val="none"/>
          <w:lang w:val="en-US" w:eastAsia="zh-CN" w:bidi="ar-SA"/>
        </w:rPr>
        <w:t>参展</w:t>
      </w:r>
      <w:bookmarkEnd w:id="108"/>
      <w:bookmarkEnd w:id="109"/>
    </w:p>
    <w:p w14:paraId="069C7238">
      <w:pPr>
        <w:keepNext w:val="0"/>
        <w:keepLines w:val="0"/>
        <w:pageBreakBefore w:val="0"/>
        <w:widowControl w:val="0"/>
        <w:numPr>
          <w:ilvl w:val="0"/>
          <w:numId w:val="0"/>
        </w:numPr>
        <w:kinsoku/>
        <w:wordWrap/>
        <w:overflowPunct/>
        <w:topLinePunct w:val="0"/>
        <w:autoSpaceDE/>
        <w:autoSpaceDN/>
        <w:bidi w:val="0"/>
        <w:adjustRightInd/>
        <w:snapToGrid/>
        <w:spacing w:beforeAutospacing="0" w:line="620" w:lineRule="exact"/>
        <w:ind w:left="0" w:leftChars="0" w:right="0" w:firstLine="644" w:firstLineChars="200"/>
        <w:jc w:val="both"/>
        <w:textAlignment w:val="auto"/>
        <w:outlineLvl w:val="9"/>
        <w:rPr>
          <w:rFonts w:hint="eastAsia" w:ascii="Times New Roman" w:hAnsi="Times New Roman" w:eastAsia="方正楷体_GBK" w:cs="Times New Roman"/>
          <w:b/>
          <w:bCs/>
          <w:color w:val="auto"/>
          <w:spacing w:val="6"/>
          <w:sz w:val="32"/>
          <w:szCs w:val="32"/>
          <w:highlight w:val="none"/>
          <w:lang w:val="en-US" w:eastAsia="zh-CN"/>
        </w:rPr>
      </w:pPr>
      <w:r>
        <w:rPr>
          <w:rFonts w:hint="default" w:ascii="Times New Roman" w:hAnsi="Times New Roman" w:eastAsia="方正仿宋_GBK" w:cs="Times New Roman"/>
          <w:b w:val="0"/>
          <w:bCs w:val="0"/>
          <w:color w:val="auto"/>
          <w:spacing w:val="1"/>
          <w:kern w:val="0"/>
          <w:sz w:val="32"/>
          <w:szCs w:val="32"/>
          <w:highlight w:val="none"/>
          <w:u w:val="none"/>
          <w:lang w:val="en-US" w:eastAsia="zh-CN" w:bidi="ar-SA"/>
        </w:rPr>
        <w:t>支持喀什市企业参加国内知名展会，给予定额扶持</w:t>
      </w:r>
      <w:r>
        <w:rPr>
          <w:rFonts w:hint="eastAsia" w:ascii="Times New Roman" w:hAnsi="Times New Roman" w:eastAsia="方正仿宋_GBK" w:cs="Times New Roman"/>
          <w:b w:val="0"/>
          <w:bCs w:val="0"/>
          <w:color w:val="auto"/>
          <w:spacing w:val="1"/>
          <w:kern w:val="0"/>
          <w:sz w:val="32"/>
          <w:szCs w:val="32"/>
          <w:highlight w:val="none"/>
          <w:u w:val="none"/>
          <w:lang w:val="en-US" w:eastAsia="zh-CN" w:bidi="ar-SA"/>
        </w:rPr>
        <w:t>0.5万</w:t>
      </w:r>
      <w:r>
        <w:rPr>
          <w:rFonts w:hint="default" w:ascii="Times New Roman" w:hAnsi="Times New Roman" w:eastAsia="方正仿宋_GBK" w:cs="Times New Roman"/>
          <w:b w:val="0"/>
          <w:bCs w:val="0"/>
          <w:color w:val="auto"/>
          <w:spacing w:val="1"/>
          <w:kern w:val="0"/>
          <w:sz w:val="32"/>
          <w:szCs w:val="32"/>
          <w:highlight w:val="none"/>
          <w:u w:val="none"/>
          <w:lang w:val="en-US" w:eastAsia="zh-CN" w:bidi="ar-SA"/>
        </w:rPr>
        <w:t>元；参加国际知名展会的，给予定额扶持</w:t>
      </w:r>
      <w:r>
        <w:rPr>
          <w:rFonts w:hint="eastAsia" w:ascii="Times New Roman" w:hAnsi="Times New Roman" w:eastAsia="方正仿宋_GBK" w:cs="Times New Roman"/>
          <w:b w:val="0"/>
          <w:bCs w:val="0"/>
          <w:color w:val="auto"/>
          <w:spacing w:val="1"/>
          <w:kern w:val="0"/>
          <w:sz w:val="32"/>
          <w:szCs w:val="32"/>
          <w:highlight w:val="none"/>
          <w:u w:val="none"/>
          <w:lang w:val="en-US" w:eastAsia="zh-CN" w:bidi="ar-SA"/>
        </w:rPr>
        <w:t>1万</w:t>
      </w:r>
      <w:r>
        <w:rPr>
          <w:rFonts w:hint="default" w:ascii="Times New Roman" w:hAnsi="Times New Roman" w:eastAsia="方正仿宋_GBK" w:cs="Times New Roman"/>
          <w:b w:val="0"/>
          <w:bCs w:val="0"/>
          <w:color w:val="auto"/>
          <w:spacing w:val="1"/>
          <w:kern w:val="0"/>
          <w:sz w:val="32"/>
          <w:szCs w:val="32"/>
          <w:highlight w:val="none"/>
          <w:u w:val="none"/>
          <w:lang w:val="en-US" w:eastAsia="zh-CN" w:bidi="ar-SA"/>
        </w:rPr>
        <w:t>元。</w:t>
      </w:r>
      <w:bookmarkEnd w:id="110"/>
      <w:bookmarkEnd w:id="111"/>
      <w:bookmarkEnd w:id="112"/>
      <w:bookmarkEnd w:id="113"/>
    </w:p>
    <w:p w14:paraId="25F3B871">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20" w:lineRule="exact"/>
        <w:ind w:left="0" w:leftChars="0" w:right="0" w:firstLine="643" w:firstLineChars="200"/>
        <w:jc w:val="both"/>
        <w:textAlignment w:val="auto"/>
        <w:outlineLvl w:val="2"/>
        <w:rPr>
          <w:rStyle w:val="16"/>
          <w:rFonts w:hint="eastAsia" w:ascii="方正仿宋_GBK" w:hAnsi="方正仿宋_GBK" w:eastAsia="方正仿宋_GBK" w:cs="方正仿宋_GBK"/>
          <w:b/>
          <w:bCs w:val="0"/>
          <w:color w:val="auto"/>
          <w:kern w:val="0"/>
          <w:sz w:val="32"/>
          <w:szCs w:val="32"/>
          <w:highlight w:val="none"/>
          <w:lang w:eastAsia="zh-CN"/>
        </w:rPr>
      </w:pPr>
      <w:bookmarkStart w:id="114" w:name="_Toc9619"/>
      <w:bookmarkStart w:id="115" w:name="_Toc17505"/>
      <w:r>
        <w:rPr>
          <w:rFonts w:hint="default" w:ascii="Times New Roman" w:hAnsi="Times New Roman" w:eastAsia="方正仿宋_GBK" w:cs="Times New Roman"/>
          <w:b/>
          <w:bCs w:val="0"/>
          <w:color w:val="auto"/>
          <w:kern w:val="0"/>
          <w:sz w:val="32"/>
          <w:szCs w:val="32"/>
          <w:highlight w:val="none"/>
          <w:lang w:val="en-US" w:eastAsia="zh-CN" w:bidi="ar"/>
        </w:rPr>
        <w:t>1</w:t>
      </w:r>
      <w:r>
        <w:rPr>
          <w:rFonts w:hint="eastAsia" w:ascii="Times New Roman" w:hAnsi="Times New Roman" w:eastAsia="方正仿宋_GBK" w:cs="Times New Roman"/>
          <w:b/>
          <w:bCs w:val="0"/>
          <w:color w:val="auto"/>
          <w:kern w:val="0"/>
          <w:sz w:val="32"/>
          <w:szCs w:val="32"/>
          <w:highlight w:val="none"/>
          <w:lang w:val="en-US" w:eastAsia="zh-CN" w:bidi="ar"/>
        </w:rPr>
        <w:t>6.</w:t>
      </w:r>
      <w:r>
        <w:rPr>
          <w:rFonts w:hint="default" w:ascii="Times New Roman" w:hAnsi="Times New Roman" w:eastAsia="方正仿宋_GBK" w:cs="Times New Roman"/>
          <w:b/>
          <w:bCs/>
          <w:color w:val="auto"/>
          <w:spacing w:val="6"/>
          <w:sz w:val="32"/>
          <w:szCs w:val="32"/>
          <w:highlight w:val="none"/>
          <w:lang w:val="en-US" w:eastAsia="zh-CN"/>
        </w:rPr>
        <w:t>支持</w:t>
      </w:r>
      <w:r>
        <w:rPr>
          <w:rStyle w:val="16"/>
          <w:rFonts w:hint="default" w:ascii="Times New Roman" w:hAnsi="Times New Roman" w:eastAsia="方正仿宋_GBK" w:cs="Times New Roman"/>
          <w:b/>
          <w:bCs w:val="0"/>
          <w:color w:val="auto"/>
          <w:kern w:val="0"/>
          <w:sz w:val="32"/>
          <w:szCs w:val="32"/>
          <w:highlight w:val="none"/>
          <w:lang w:eastAsia="zh-CN"/>
        </w:rPr>
        <w:t>文旅集聚区建</w:t>
      </w:r>
      <w:r>
        <w:rPr>
          <w:rStyle w:val="16"/>
          <w:rFonts w:hint="eastAsia" w:ascii="方正仿宋_GBK" w:hAnsi="方正仿宋_GBK" w:eastAsia="方正仿宋_GBK" w:cs="方正仿宋_GBK"/>
          <w:b/>
          <w:bCs w:val="0"/>
          <w:color w:val="auto"/>
          <w:kern w:val="0"/>
          <w:sz w:val="32"/>
          <w:szCs w:val="32"/>
          <w:highlight w:val="none"/>
          <w:lang w:eastAsia="zh-CN"/>
        </w:rPr>
        <w:t>设</w:t>
      </w:r>
      <w:bookmarkEnd w:id="94"/>
      <w:bookmarkEnd w:id="95"/>
      <w:bookmarkEnd w:id="96"/>
      <w:bookmarkEnd w:id="97"/>
      <w:bookmarkEnd w:id="98"/>
      <w:bookmarkEnd w:id="99"/>
      <w:bookmarkEnd w:id="114"/>
      <w:bookmarkEnd w:id="115"/>
    </w:p>
    <w:p w14:paraId="27DDE59F">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20" w:lineRule="exact"/>
        <w:ind w:left="0" w:leftChars="0" w:right="0" w:firstLine="640" w:firstLineChars="200"/>
        <w:jc w:val="both"/>
        <w:textAlignment w:val="auto"/>
        <w:outlineLvl w:val="9"/>
        <w:rPr>
          <w:rStyle w:val="16"/>
          <w:rFonts w:hint="default" w:ascii="Times New Roman" w:hAnsi="Times New Roman" w:eastAsia="方正仿宋_GBK" w:cs="Times New Roman"/>
          <w:b w:val="0"/>
          <w:bCs/>
          <w:color w:val="auto"/>
          <w:kern w:val="0"/>
          <w:sz w:val="32"/>
          <w:szCs w:val="32"/>
          <w:highlight w:val="none"/>
          <w:lang w:eastAsia="zh-CN"/>
        </w:rPr>
      </w:pPr>
      <w:r>
        <w:rPr>
          <w:rStyle w:val="16"/>
          <w:rFonts w:hint="default" w:ascii="Times New Roman" w:hAnsi="Times New Roman" w:eastAsia="方正仿宋_GBK" w:cs="Times New Roman"/>
          <w:b w:val="0"/>
          <w:bCs/>
          <w:color w:val="auto"/>
          <w:kern w:val="0"/>
          <w:sz w:val="32"/>
          <w:szCs w:val="32"/>
          <w:highlight w:val="none"/>
        </w:rPr>
        <w:t>对</w:t>
      </w:r>
      <w:r>
        <w:rPr>
          <w:rStyle w:val="16"/>
          <w:rFonts w:hint="default" w:ascii="Times New Roman" w:hAnsi="Times New Roman" w:eastAsia="方正仿宋_GBK" w:cs="Times New Roman"/>
          <w:b w:val="0"/>
          <w:bCs/>
          <w:color w:val="auto"/>
          <w:kern w:val="0"/>
          <w:sz w:val="32"/>
          <w:szCs w:val="32"/>
          <w:highlight w:val="none"/>
          <w:lang w:val="en-US" w:eastAsia="zh-CN"/>
        </w:rPr>
        <w:t>喀什市范围内社会投资创建</w:t>
      </w:r>
      <w:r>
        <w:rPr>
          <w:rStyle w:val="16"/>
          <w:rFonts w:hint="default" w:ascii="Times New Roman" w:hAnsi="Times New Roman" w:eastAsia="方正仿宋_GBK" w:cs="Times New Roman"/>
          <w:b w:val="0"/>
          <w:bCs/>
          <w:color w:val="auto"/>
          <w:kern w:val="0"/>
          <w:sz w:val="32"/>
          <w:szCs w:val="32"/>
          <w:highlight w:val="none"/>
        </w:rPr>
        <w:t>国家5A级、4A级景区</w:t>
      </w:r>
      <w:r>
        <w:rPr>
          <w:rStyle w:val="16"/>
          <w:rFonts w:hint="default" w:ascii="Times New Roman" w:hAnsi="Times New Roman" w:eastAsia="方正仿宋_GBK" w:cs="Times New Roman"/>
          <w:b w:val="0"/>
          <w:bCs/>
          <w:color w:val="auto"/>
          <w:kern w:val="0"/>
          <w:sz w:val="32"/>
          <w:szCs w:val="32"/>
          <w:highlight w:val="none"/>
          <w:lang w:val="en-US" w:eastAsia="zh-CN"/>
        </w:rPr>
        <w:t>的</w:t>
      </w:r>
      <w:r>
        <w:rPr>
          <w:rStyle w:val="16"/>
          <w:rFonts w:hint="default" w:ascii="Times New Roman" w:hAnsi="Times New Roman" w:eastAsia="方正仿宋_GBK" w:cs="Times New Roman"/>
          <w:b w:val="0"/>
          <w:bCs/>
          <w:color w:val="auto"/>
          <w:kern w:val="0"/>
          <w:sz w:val="32"/>
          <w:szCs w:val="32"/>
          <w:highlight w:val="none"/>
        </w:rPr>
        <w:t>，分别</w:t>
      </w:r>
      <w:r>
        <w:rPr>
          <w:rStyle w:val="16"/>
          <w:rFonts w:hint="default" w:ascii="Times New Roman" w:hAnsi="Times New Roman" w:eastAsia="方正仿宋_GBK" w:cs="Times New Roman"/>
          <w:b w:val="0"/>
          <w:bCs/>
          <w:color w:val="auto"/>
          <w:kern w:val="0"/>
          <w:sz w:val="32"/>
          <w:szCs w:val="32"/>
          <w:highlight w:val="none"/>
          <w:lang w:eastAsia="zh-CN"/>
        </w:rPr>
        <w:t>支持</w:t>
      </w:r>
      <w:r>
        <w:rPr>
          <w:rStyle w:val="16"/>
          <w:rFonts w:hint="default" w:ascii="Times New Roman" w:hAnsi="Times New Roman" w:eastAsia="方正仿宋_GBK" w:cs="Times New Roman"/>
          <w:b w:val="0"/>
          <w:bCs/>
          <w:color w:val="auto"/>
          <w:kern w:val="0"/>
          <w:sz w:val="32"/>
          <w:szCs w:val="32"/>
          <w:highlight w:val="none"/>
          <w:lang w:val="en-US" w:eastAsia="zh-CN"/>
        </w:rPr>
        <w:t>5</w:t>
      </w:r>
      <w:r>
        <w:rPr>
          <w:rStyle w:val="16"/>
          <w:rFonts w:hint="default" w:ascii="Times New Roman" w:hAnsi="Times New Roman" w:eastAsia="方正仿宋_GBK" w:cs="Times New Roman"/>
          <w:b w:val="0"/>
          <w:bCs/>
          <w:color w:val="auto"/>
          <w:kern w:val="0"/>
          <w:sz w:val="32"/>
          <w:szCs w:val="32"/>
          <w:highlight w:val="none"/>
        </w:rPr>
        <w:t>00万元、</w:t>
      </w:r>
      <w:r>
        <w:rPr>
          <w:rStyle w:val="16"/>
          <w:rFonts w:hint="default" w:ascii="Times New Roman" w:hAnsi="Times New Roman" w:eastAsia="方正仿宋_GBK" w:cs="Times New Roman"/>
          <w:b w:val="0"/>
          <w:bCs/>
          <w:color w:val="auto"/>
          <w:kern w:val="0"/>
          <w:sz w:val="32"/>
          <w:szCs w:val="32"/>
          <w:highlight w:val="none"/>
          <w:lang w:val="en-US" w:eastAsia="zh-CN"/>
        </w:rPr>
        <w:t>100</w:t>
      </w:r>
      <w:r>
        <w:rPr>
          <w:rStyle w:val="16"/>
          <w:rFonts w:hint="default" w:ascii="Times New Roman" w:hAnsi="Times New Roman" w:eastAsia="方正仿宋_GBK" w:cs="Times New Roman"/>
          <w:b w:val="0"/>
          <w:bCs/>
          <w:color w:val="auto"/>
          <w:kern w:val="0"/>
          <w:sz w:val="32"/>
          <w:szCs w:val="32"/>
          <w:highlight w:val="none"/>
        </w:rPr>
        <w:t>万元。对首次申报成功的国家级旅游休闲街区</w:t>
      </w:r>
      <w:r>
        <w:rPr>
          <w:rStyle w:val="16"/>
          <w:rFonts w:hint="default" w:ascii="Times New Roman" w:hAnsi="Times New Roman" w:eastAsia="方正仿宋_GBK" w:cs="Times New Roman"/>
          <w:b w:val="0"/>
          <w:bCs/>
          <w:color w:val="auto"/>
          <w:kern w:val="0"/>
          <w:sz w:val="32"/>
          <w:szCs w:val="32"/>
          <w:highlight w:val="none"/>
          <w:lang w:eastAsia="zh-CN"/>
        </w:rPr>
        <w:t>、夜间文化和旅游消费集聚区分别给予一次性支持</w:t>
      </w:r>
      <w:r>
        <w:rPr>
          <w:rStyle w:val="16"/>
          <w:rFonts w:hint="default" w:ascii="Times New Roman" w:hAnsi="Times New Roman" w:eastAsia="方正仿宋_GBK" w:cs="Times New Roman"/>
          <w:b w:val="0"/>
          <w:bCs/>
          <w:color w:val="auto"/>
          <w:kern w:val="0"/>
          <w:sz w:val="32"/>
          <w:szCs w:val="32"/>
          <w:highlight w:val="none"/>
          <w:lang w:val="en-US" w:eastAsia="zh-CN"/>
        </w:rPr>
        <w:t>10</w:t>
      </w:r>
      <w:r>
        <w:rPr>
          <w:rStyle w:val="16"/>
          <w:rFonts w:hint="default" w:ascii="Times New Roman" w:hAnsi="Times New Roman" w:eastAsia="方正仿宋_GBK" w:cs="Times New Roman"/>
          <w:b w:val="0"/>
          <w:bCs/>
          <w:color w:val="auto"/>
          <w:kern w:val="0"/>
          <w:sz w:val="32"/>
          <w:szCs w:val="32"/>
          <w:highlight w:val="none"/>
          <w:lang w:eastAsia="zh-CN"/>
        </w:rPr>
        <w:t>万元；</w:t>
      </w:r>
      <w:r>
        <w:rPr>
          <w:rStyle w:val="16"/>
          <w:rFonts w:hint="default" w:ascii="Times New Roman" w:hAnsi="Times New Roman" w:eastAsia="方正仿宋_GBK" w:cs="Times New Roman"/>
          <w:b w:val="0"/>
          <w:bCs/>
          <w:color w:val="auto"/>
          <w:kern w:val="0"/>
          <w:sz w:val="32"/>
          <w:szCs w:val="32"/>
          <w:highlight w:val="none"/>
        </w:rPr>
        <w:t>对首次申报成功的自治区级旅游休闲街区</w:t>
      </w:r>
      <w:r>
        <w:rPr>
          <w:rStyle w:val="16"/>
          <w:rFonts w:hint="default" w:ascii="Times New Roman" w:hAnsi="Times New Roman" w:eastAsia="方正仿宋_GBK" w:cs="Times New Roman"/>
          <w:b w:val="0"/>
          <w:bCs/>
          <w:color w:val="auto"/>
          <w:kern w:val="0"/>
          <w:sz w:val="32"/>
          <w:szCs w:val="32"/>
          <w:highlight w:val="none"/>
          <w:lang w:eastAsia="zh-CN"/>
        </w:rPr>
        <w:t>、夜间文化和旅游消费集聚区</w:t>
      </w:r>
      <w:r>
        <w:rPr>
          <w:rStyle w:val="16"/>
          <w:rFonts w:hint="default" w:ascii="Times New Roman" w:hAnsi="Times New Roman" w:eastAsia="方正仿宋_GBK" w:cs="Times New Roman"/>
          <w:b w:val="0"/>
          <w:bCs/>
          <w:color w:val="auto"/>
          <w:kern w:val="0"/>
          <w:sz w:val="32"/>
          <w:szCs w:val="32"/>
          <w:highlight w:val="none"/>
        </w:rPr>
        <w:t>，</w:t>
      </w:r>
      <w:r>
        <w:rPr>
          <w:rStyle w:val="16"/>
          <w:rFonts w:hint="default" w:ascii="Times New Roman" w:hAnsi="Times New Roman" w:eastAsia="方正仿宋_GBK" w:cs="Times New Roman"/>
          <w:b w:val="0"/>
          <w:bCs/>
          <w:color w:val="auto"/>
          <w:kern w:val="0"/>
          <w:sz w:val="32"/>
          <w:szCs w:val="32"/>
          <w:highlight w:val="none"/>
          <w:lang w:eastAsia="zh-CN"/>
        </w:rPr>
        <w:t>分别给予一次性支持</w:t>
      </w:r>
      <w:r>
        <w:rPr>
          <w:rStyle w:val="16"/>
          <w:rFonts w:hint="default" w:ascii="Times New Roman" w:hAnsi="Times New Roman" w:eastAsia="方正仿宋_GBK" w:cs="Times New Roman"/>
          <w:b w:val="0"/>
          <w:bCs/>
          <w:color w:val="auto"/>
          <w:kern w:val="0"/>
          <w:sz w:val="32"/>
          <w:szCs w:val="32"/>
          <w:highlight w:val="none"/>
          <w:lang w:val="en-US" w:eastAsia="zh-CN"/>
        </w:rPr>
        <w:t>5</w:t>
      </w:r>
      <w:r>
        <w:rPr>
          <w:rStyle w:val="16"/>
          <w:rFonts w:hint="default" w:ascii="Times New Roman" w:hAnsi="Times New Roman" w:eastAsia="方正仿宋_GBK" w:cs="Times New Roman"/>
          <w:b w:val="0"/>
          <w:bCs/>
          <w:color w:val="auto"/>
          <w:kern w:val="0"/>
          <w:sz w:val="32"/>
          <w:szCs w:val="32"/>
          <w:highlight w:val="none"/>
          <w:lang w:eastAsia="zh-CN"/>
        </w:rPr>
        <w:t>万元</w:t>
      </w:r>
      <w:r>
        <w:rPr>
          <w:rStyle w:val="16"/>
          <w:rFonts w:hint="default" w:ascii="Times New Roman" w:hAnsi="Times New Roman" w:eastAsia="方正仿宋_GBK" w:cs="Times New Roman"/>
          <w:b w:val="0"/>
          <w:bCs/>
          <w:color w:val="auto"/>
          <w:kern w:val="0"/>
          <w:sz w:val="32"/>
          <w:szCs w:val="32"/>
          <w:highlight w:val="none"/>
        </w:rPr>
        <w:t>。</w:t>
      </w:r>
      <w:bookmarkEnd w:id="100"/>
    </w:p>
    <w:p w14:paraId="15D3618C">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20" w:lineRule="exact"/>
        <w:ind w:left="0" w:leftChars="0" w:right="0" w:firstLine="667" w:firstLineChars="200"/>
        <w:jc w:val="both"/>
        <w:textAlignment w:val="auto"/>
        <w:outlineLvl w:val="2"/>
        <w:rPr>
          <w:rFonts w:hint="default" w:ascii="Times New Roman" w:hAnsi="Times New Roman" w:eastAsia="方正仿宋_GBK" w:cs="Times New Roman"/>
          <w:b/>
          <w:bCs/>
          <w:color w:val="auto"/>
          <w:spacing w:val="6"/>
          <w:kern w:val="2"/>
          <w:sz w:val="32"/>
          <w:szCs w:val="32"/>
          <w:highlight w:val="none"/>
          <w:lang w:val="en-US" w:eastAsia="zh-CN" w:bidi="ar-SA"/>
        </w:rPr>
      </w:pPr>
      <w:bookmarkStart w:id="116" w:name="_Toc12221"/>
      <w:bookmarkStart w:id="117" w:name="_Toc23956"/>
      <w:bookmarkStart w:id="118" w:name="_Toc2935"/>
      <w:bookmarkStart w:id="119" w:name="_Toc6157"/>
      <w:bookmarkStart w:id="120" w:name="_Toc22885"/>
      <w:bookmarkStart w:id="121" w:name="_Toc6140"/>
      <w:bookmarkStart w:id="122" w:name="_Toc16133"/>
      <w:bookmarkStart w:id="123" w:name="_Toc16064"/>
      <w:bookmarkStart w:id="124" w:name="_Toc18245"/>
      <w:r>
        <w:rPr>
          <w:rFonts w:hint="default" w:ascii="Times New Roman" w:hAnsi="Times New Roman" w:eastAsia="方正仿宋_GBK" w:cs="Times New Roman"/>
          <w:b/>
          <w:bCs/>
          <w:color w:val="auto"/>
          <w:spacing w:val="6"/>
          <w:kern w:val="2"/>
          <w:sz w:val="32"/>
          <w:szCs w:val="32"/>
          <w:highlight w:val="none"/>
          <w:lang w:val="en-US" w:eastAsia="zh-CN" w:bidi="ar-SA"/>
        </w:rPr>
        <w:t>1</w:t>
      </w:r>
      <w:r>
        <w:rPr>
          <w:rFonts w:hint="eastAsia" w:ascii="Times New Roman" w:hAnsi="Times New Roman" w:eastAsia="方正仿宋_GBK" w:cs="Times New Roman"/>
          <w:b/>
          <w:bCs/>
          <w:color w:val="auto"/>
          <w:spacing w:val="6"/>
          <w:kern w:val="2"/>
          <w:sz w:val="32"/>
          <w:szCs w:val="32"/>
          <w:highlight w:val="none"/>
          <w:lang w:val="en-US" w:eastAsia="zh-CN" w:bidi="ar-SA"/>
        </w:rPr>
        <w:t>7</w:t>
      </w:r>
      <w:r>
        <w:rPr>
          <w:rFonts w:hint="default" w:ascii="Times New Roman" w:hAnsi="Times New Roman" w:eastAsia="方正仿宋_GBK" w:cs="Times New Roman"/>
          <w:b/>
          <w:bCs/>
          <w:color w:val="auto"/>
          <w:spacing w:val="6"/>
          <w:kern w:val="2"/>
          <w:sz w:val="32"/>
          <w:szCs w:val="32"/>
          <w:highlight w:val="none"/>
          <w:lang w:val="en-US" w:eastAsia="zh-CN" w:bidi="ar-SA"/>
        </w:rPr>
        <w:t>.支持</w:t>
      </w:r>
      <w:r>
        <w:rPr>
          <w:rFonts w:hint="eastAsia" w:ascii="Times New Roman" w:hAnsi="Times New Roman" w:eastAsia="方正仿宋_GBK" w:cs="Times New Roman"/>
          <w:b/>
          <w:bCs/>
          <w:color w:val="auto"/>
          <w:spacing w:val="6"/>
          <w:kern w:val="2"/>
          <w:sz w:val="32"/>
          <w:szCs w:val="32"/>
          <w:highlight w:val="none"/>
          <w:lang w:val="en-US" w:eastAsia="zh-CN" w:bidi="ar-SA"/>
        </w:rPr>
        <w:t>企业</w:t>
      </w:r>
      <w:r>
        <w:rPr>
          <w:rFonts w:hint="default" w:ascii="Times New Roman" w:hAnsi="Times New Roman" w:eastAsia="方正仿宋_GBK" w:cs="Times New Roman"/>
          <w:b/>
          <w:bCs/>
          <w:color w:val="auto"/>
          <w:spacing w:val="6"/>
          <w:kern w:val="2"/>
          <w:sz w:val="32"/>
          <w:szCs w:val="32"/>
          <w:highlight w:val="none"/>
          <w:lang w:val="en-US" w:eastAsia="zh-CN" w:bidi="ar-SA"/>
        </w:rPr>
        <w:t>建设旅游民宿饭店</w:t>
      </w:r>
      <w:bookmarkEnd w:id="116"/>
      <w:bookmarkEnd w:id="117"/>
      <w:bookmarkEnd w:id="118"/>
      <w:bookmarkEnd w:id="119"/>
      <w:bookmarkEnd w:id="120"/>
      <w:bookmarkEnd w:id="121"/>
      <w:bookmarkEnd w:id="122"/>
      <w:bookmarkEnd w:id="123"/>
    </w:p>
    <w:p w14:paraId="77C1A749">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20" w:lineRule="exact"/>
        <w:ind w:left="0" w:leftChars="0" w:right="0" w:firstLine="640" w:firstLineChars="200"/>
        <w:jc w:val="both"/>
        <w:textAlignment w:val="auto"/>
        <w:outlineLvl w:val="9"/>
        <w:rPr>
          <w:rFonts w:hint="default" w:ascii="Times New Roman" w:hAnsi="Times New Roman" w:eastAsia="方正仿宋_GBK" w:cs="Times New Roman"/>
          <w:b/>
          <w:bCs/>
          <w:snapToGrid w:val="0"/>
          <w:color w:val="auto"/>
          <w:spacing w:val="1"/>
          <w:kern w:val="0"/>
          <w:sz w:val="32"/>
          <w:szCs w:val="32"/>
          <w:highlight w:val="none"/>
          <w:u w:val="single"/>
          <w:lang w:val="en-US" w:eastAsia="zh-CN" w:bidi="ar-SA"/>
        </w:rPr>
      </w:pPr>
      <w:r>
        <w:rPr>
          <w:rStyle w:val="16"/>
          <w:rFonts w:hint="default" w:ascii="Times New Roman" w:hAnsi="Times New Roman" w:eastAsia="方正仿宋_GBK" w:cs="Times New Roman"/>
          <w:b w:val="0"/>
          <w:bCs/>
          <w:color w:val="auto"/>
          <w:kern w:val="0"/>
          <w:sz w:val="32"/>
          <w:szCs w:val="32"/>
          <w:highlight w:val="none"/>
        </w:rPr>
        <w:t>对</w:t>
      </w:r>
      <w:r>
        <w:rPr>
          <w:rStyle w:val="16"/>
          <w:rFonts w:hint="default" w:ascii="Times New Roman" w:hAnsi="Times New Roman" w:eastAsia="方正仿宋_GBK" w:cs="Times New Roman"/>
          <w:b w:val="0"/>
          <w:bCs/>
          <w:color w:val="auto"/>
          <w:kern w:val="0"/>
          <w:sz w:val="32"/>
          <w:szCs w:val="32"/>
          <w:highlight w:val="none"/>
          <w:lang w:val="en-US" w:eastAsia="zh-CN"/>
        </w:rPr>
        <w:t>在喀什市范围内建设的</w:t>
      </w:r>
      <w:r>
        <w:rPr>
          <w:rStyle w:val="16"/>
          <w:rFonts w:hint="default" w:ascii="Times New Roman" w:hAnsi="Times New Roman" w:eastAsia="方正仿宋_GBK" w:cs="Times New Roman"/>
          <w:b w:val="0"/>
          <w:bCs/>
          <w:color w:val="auto"/>
          <w:kern w:val="0"/>
          <w:sz w:val="32"/>
          <w:szCs w:val="32"/>
          <w:highlight w:val="none"/>
        </w:rPr>
        <w:t>五星级、四星级</w:t>
      </w:r>
      <w:r>
        <w:rPr>
          <w:rStyle w:val="16"/>
          <w:rFonts w:hint="default" w:ascii="Times New Roman" w:hAnsi="Times New Roman" w:eastAsia="方正仿宋_GBK" w:cs="Times New Roman"/>
          <w:b w:val="0"/>
          <w:bCs/>
          <w:color w:val="auto"/>
          <w:kern w:val="0"/>
          <w:sz w:val="32"/>
          <w:szCs w:val="32"/>
          <w:highlight w:val="none"/>
          <w:lang w:val="en-US" w:eastAsia="zh-CN"/>
        </w:rPr>
        <w:t>酒店</w:t>
      </w:r>
      <w:r>
        <w:rPr>
          <w:rStyle w:val="16"/>
          <w:rFonts w:hint="default" w:ascii="Times New Roman" w:hAnsi="Times New Roman" w:eastAsia="方正仿宋_GBK" w:cs="Times New Roman"/>
          <w:b w:val="0"/>
          <w:bCs/>
          <w:color w:val="auto"/>
          <w:kern w:val="0"/>
          <w:sz w:val="32"/>
          <w:szCs w:val="32"/>
          <w:highlight w:val="none"/>
        </w:rPr>
        <w:t>，</w:t>
      </w:r>
      <w:r>
        <w:rPr>
          <w:rStyle w:val="16"/>
          <w:rFonts w:hint="default" w:ascii="Times New Roman" w:hAnsi="Times New Roman" w:eastAsia="方正仿宋_GBK" w:cs="Times New Roman"/>
          <w:b w:val="0"/>
          <w:bCs/>
          <w:color w:val="auto"/>
          <w:kern w:val="0"/>
          <w:sz w:val="32"/>
          <w:szCs w:val="32"/>
          <w:highlight w:val="none"/>
          <w:lang w:val="en-US" w:eastAsia="zh-CN"/>
        </w:rPr>
        <w:t>经国家、自治区文旅部门认定后，</w:t>
      </w:r>
      <w:r>
        <w:rPr>
          <w:rStyle w:val="16"/>
          <w:rFonts w:hint="default" w:ascii="Times New Roman" w:hAnsi="Times New Roman" w:eastAsia="方正仿宋_GBK" w:cs="Times New Roman"/>
          <w:b w:val="0"/>
          <w:bCs/>
          <w:color w:val="auto"/>
          <w:kern w:val="0"/>
          <w:sz w:val="32"/>
          <w:szCs w:val="32"/>
          <w:highlight w:val="none"/>
        </w:rPr>
        <w:t>分别</w:t>
      </w:r>
      <w:r>
        <w:rPr>
          <w:rStyle w:val="16"/>
          <w:rFonts w:hint="default" w:ascii="Times New Roman" w:hAnsi="Times New Roman" w:eastAsia="方正仿宋_GBK" w:cs="Times New Roman"/>
          <w:b w:val="0"/>
          <w:bCs/>
          <w:color w:val="auto"/>
          <w:kern w:val="0"/>
          <w:sz w:val="32"/>
          <w:szCs w:val="32"/>
          <w:highlight w:val="none"/>
          <w:lang w:eastAsia="zh-CN"/>
        </w:rPr>
        <w:t>支持</w:t>
      </w:r>
      <w:r>
        <w:rPr>
          <w:rStyle w:val="16"/>
          <w:rFonts w:hint="default" w:ascii="Times New Roman" w:hAnsi="Times New Roman" w:eastAsia="方正仿宋_GBK" w:cs="Times New Roman"/>
          <w:b w:val="0"/>
          <w:bCs/>
          <w:color w:val="auto"/>
          <w:kern w:val="0"/>
          <w:sz w:val="32"/>
          <w:szCs w:val="32"/>
          <w:highlight w:val="none"/>
          <w:lang w:val="en-US" w:eastAsia="zh-CN"/>
        </w:rPr>
        <w:t>5</w:t>
      </w:r>
      <w:r>
        <w:rPr>
          <w:rStyle w:val="16"/>
          <w:rFonts w:hint="default" w:ascii="Times New Roman" w:hAnsi="Times New Roman" w:eastAsia="方正仿宋_GBK" w:cs="Times New Roman"/>
          <w:b w:val="0"/>
          <w:bCs/>
          <w:color w:val="auto"/>
          <w:kern w:val="0"/>
          <w:sz w:val="32"/>
          <w:szCs w:val="32"/>
          <w:highlight w:val="none"/>
        </w:rPr>
        <w:t>0万元、</w:t>
      </w:r>
      <w:r>
        <w:rPr>
          <w:rStyle w:val="16"/>
          <w:rFonts w:hint="default" w:ascii="Times New Roman" w:hAnsi="Times New Roman" w:eastAsia="方正仿宋_GBK" w:cs="Times New Roman"/>
          <w:b w:val="0"/>
          <w:bCs/>
          <w:color w:val="auto"/>
          <w:kern w:val="0"/>
          <w:sz w:val="32"/>
          <w:szCs w:val="32"/>
          <w:highlight w:val="none"/>
          <w:lang w:val="en-US" w:eastAsia="zh-CN"/>
        </w:rPr>
        <w:t>2</w:t>
      </w:r>
      <w:r>
        <w:rPr>
          <w:rStyle w:val="16"/>
          <w:rFonts w:hint="default" w:ascii="Times New Roman" w:hAnsi="Times New Roman" w:eastAsia="方正仿宋_GBK" w:cs="Times New Roman"/>
          <w:b w:val="0"/>
          <w:bCs/>
          <w:color w:val="auto"/>
          <w:kern w:val="0"/>
          <w:sz w:val="32"/>
          <w:szCs w:val="32"/>
          <w:highlight w:val="none"/>
        </w:rPr>
        <w:t>0万元。对新评定为国家甲级、乙级</w:t>
      </w:r>
      <w:r>
        <w:rPr>
          <w:rStyle w:val="16"/>
          <w:rFonts w:hint="default" w:ascii="Times New Roman" w:hAnsi="Times New Roman" w:eastAsia="方正仿宋_GBK" w:cs="Times New Roman"/>
          <w:b w:val="0"/>
          <w:bCs/>
          <w:color w:val="auto"/>
          <w:kern w:val="0"/>
          <w:sz w:val="32"/>
          <w:szCs w:val="32"/>
          <w:highlight w:val="none"/>
          <w:lang w:eastAsia="zh-CN"/>
        </w:rPr>
        <w:t>、</w:t>
      </w:r>
      <w:r>
        <w:rPr>
          <w:rStyle w:val="16"/>
          <w:rFonts w:hint="default" w:ascii="Times New Roman" w:hAnsi="Times New Roman" w:eastAsia="方正仿宋_GBK" w:cs="Times New Roman"/>
          <w:b w:val="0"/>
          <w:bCs/>
          <w:color w:val="auto"/>
          <w:kern w:val="0"/>
          <w:sz w:val="32"/>
          <w:szCs w:val="32"/>
          <w:highlight w:val="none"/>
          <w:lang w:val="en-US" w:eastAsia="zh-CN"/>
        </w:rPr>
        <w:t>丙级</w:t>
      </w:r>
      <w:r>
        <w:rPr>
          <w:rStyle w:val="16"/>
          <w:rFonts w:hint="default" w:ascii="Times New Roman" w:hAnsi="Times New Roman" w:eastAsia="方正仿宋_GBK" w:cs="Times New Roman"/>
          <w:b w:val="0"/>
          <w:bCs/>
          <w:color w:val="auto"/>
          <w:kern w:val="0"/>
          <w:sz w:val="32"/>
          <w:szCs w:val="32"/>
          <w:highlight w:val="none"/>
        </w:rPr>
        <w:t>旅游民宿的建设主体，分别给予一次性</w:t>
      </w:r>
      <w:r>
        <w:rPr>
          <w:rStyle w:val="16"/>
          <w:rFonts w:hint="default" w:ascii="Times New Roman" w:hAnsi="Times New Roman" w:eastAsia="方正仿宋_GBK" w:cs="Times New Roman"/>
          <w:b w:val="0"/>
          <w:bCs/>
          <w:color w:val="auto"/>
          <w:kern w:val="0"/>
          <w:sz w:val="32"/>
          <w:szCs w:val="32"/>
          <w:highlight w:val="none"/>
          <w:lang w:eastAsia="zh-CN"/>
        </w:rPr>
        <w:t>支持</w:t>
      </w:r>
      <w:r>
        <w:rPr>
          <w:rStyle w:val="16"/>
          <w:rFonts w:hint="default" w:ascii="Times New Roman" w:hAnsi="Times New Roman" w:eastAsia="方正仿宋_GBK" w:cs="Times New Roman"/>
          <w:b w:val="0"/>
          <w:bCs/>
          <w:color w:val="auto"/>
          <w:kern w:val="0"/>
          <w:sz w:val="32"/>
          <w:szCs w:val="32"/>
          <w:highlight w:val="none"/>
          <w:lang w:val="en-US" w:eastAsia="zh-CN"/>
        </w:rPr>
        <w:t>5</w:t>
      </w:r>
      <w:r>
        <w:rPr>
          <w:rStyle w:val="16"/>
          <w:rFonts w:hint="default" w:ascii="Times New Roman" w:hAnsi="Times New Roman" w:eastAsia="方正仿宋_GBK" w:cs="Times New Roman"/>
          <w:b w:val="0"/>
          <w:bCs/>
          <w:color w:val="auto"/>
          <w:kern w:val="0"/>
          <w:sz w:val="32"/>
          <w:szCs w:val="32"/>
          <w:highlight w:val="none"/>
        </w:rPr>
        <w:t>万元、</w:t>
      </w:r>
      <w:r>
        <w:rPr>
          <w:rStyle w:val="16"/>
          <w:rFonts w:hint="default" w:ascii="Times New Roman" w:hAnsi="Times New Roman" w:eastAsia="方正仿宋_GBK" w:cs="Times New Roman"/>
          <w:b w:val="0"/>
          <w:bCs/>
          <w:color w:val="auto"/>
          <w:kern w:val="0"/>
          <w:sz w:val="32"/>
          <w:szCs w:val="32"/>
          <w:highlight w:val="none"/>
          <w:lang w:val="en-US" w:eastAsia="zh-CN"/>
        </w:rPr>
        <w:t>3</w:t>
      </w:r>
      <w:r>
        <w:rPr>
          <w:rStyle w:val="16"/>
          <w:rFonts w:hint="default" w:ascii="Times New Roman" w:hAnsi="Times New Roman" w:eastAsia="方正仿宋_GBK" w:cs="Times New Roman"/>
          <w:b w:val="0"/>
          <w:bCs/>
          <w:color w:val="auto"/>
          <w:kern w:val="0"/>
          <w:sz w:val="32"/>
          <w:szCs w:val="32"/>
          <w:highlight w:val="none"/>
        </w:rPr>
        <w:t>万元</w:t>
      </w:r>
      <w:r>
        <w:rPr>
          <w:rStyle w:val="16"/>
          <w:rFonts w:hint="default" w:ascii="Times New Roman" w:hAnsi="Times New Roman" w:eastAsia="方正仿宋_GBK" w:cs="Times New Roman"/>
          <w:b w:val="0"/>
          <w:bCs/>
          <w:color w:val="auto"/>
          <w:kern w:val="0"/>
          <w:sz w:val="32"/>
          <w:szCs w:val="32"/>
          <w:highlight w:val="none"/>
          <w:lang w:eastAsia="zh-CN"/>
        </w:rPr>
        <w:t>、</w:t>
      </w:r>
      <w:r>
        <w:rPr>
          <w:rStyle w:val="16"/>
          <w:rFonts w:hint="default" w:ascii="Times New Roman" w:hAnsi="Times New Roman" w:eastAsia="方正仿宋_GBK" w:cs="Times New Roman"/>
          <w:b w:val="0"/>
          <w:bCs/>
          <w:color w:val="auto"/>
          <w:kern w:val="0"/>
          <w:sz w:val="32"/>
          <w:szCs w:val="32"/>
          <w:highlight w:val="none"/>
          <w:lang w:val="en-US" w:eastAsia="zh-CN"/>
        </w:rPr>
        <w:t>1万元</w:t>
      </w:r>
      <w:r>
        <w:rPr>
          <w:rStyle w:val="16"/>
          <w:rFonts w:hint="default" w:ascii="Times New Roman" w:hAnsi="Times New Roman" w:eastAsia="方正仿宋_GBK" w:cs="Times New Roman"/>
          <w:b w:val="0"/>
          <w:bCs/>
          <w:color w:val="auto"/>
          <w:kern w:val="0"/>
          <w:sz w:val="32"/>
          <w:szCs w:val="32"/>
          <w:highlight w:val="none"/>
        </w:rPr>
        <w:t>。</w:t>
      </w:r>
      <w:bookmarkEnd w:id="124"/>
    </w:p>
    <w:p w14:paraId="34E9617C">
      <w:pPr>
        <w:pStyle w:val="3"/>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20" w:lineRule="exact"/>
        <w:ind w:left="0" w:leftChars="0" w:right="0" w:firstLine="667" w:firstLineChars="200"/>
        <w:jc w:val="both"/>
        <w:textAlignment w:val="auto"/>
        <w:outlineLvl w:val="2"/>
        <w:rPr>
          <w:rFonts w:hint="default" w:ascii="Times New Roman" w:hAnsi="Times New Roman" w:eastAsia="方正仿宋_GBK" w:cs="Times New Roman"/>
          <w:b/>
          <w:bCs/>
          <w:color w:val="auto"/>
          <w:spacing w:val="6"/>
          <w:kern w:val="2"/>
          <w:sz w:val="32"/>
          <w:szCs w:val="32"/>
          <w:highlight w:val="none"/>
          <w:lang w:val="en-US" w:eastAsia="zh-CN" w:bidi="ar-SA"/>
        </w:rPr>
      </w:pPr>
      <w:bookmarkStart w:id="125" w:name="_Toc17095"/>
      <w:bookmarkStart w:id="126" w:name="_Toc3304"/>
      <w:bookmarkStart w:id="127" w:name="_Toc29162"/>
      <w:bookmarkStart w:id="128" w:name="_Toc28171"/>
      <w:bookmarkStart w:id="129" w:name="_Toc15897"/>
      <w:bookmarkStart w:id="130" w:name="_Toc3353"/>
      <w:bookmarkStart w:id="131" w:name="_Toc10882"/>
      <w:bookmarkStart w:id="132" w:name="_Toc26656"/>
      <w:bookmarkStart w:id="133" w:name="_Toc28647"/>
      <w:bookmarkStart w:id="134" w:name="_Toc11000"/>
      <w:bookmarkStart w:id="135" w:name="_Toc1141"/>
      <w:r>
        <w:rPr>
          <w:rFonts w:hint="default" w:ascii="Times New Roman" w:hAnsi="Times New Roman" w:eastAsia="方正仿宋_GBK" w:cs="Times New Roman"/>
          <w:b/>
          <w:bCs/>
          <w:color w:val="auto"/>
          <w:spacing w:val="6"/>
          <w:kern w:val="2"/>
          <w:sz w:val="32"/>
          <w:szCs w:val="32"/>
          <w:highlight w:val="none"/>
          <w:lang w:val="en-US" w:eastAsia="zh-CN" w:bidi="ar-SA"/>
        </w:rPr>
        <w:t>1</w:t>
      </w:r>
      <w:r>
        <w:rPr>
          <w:rFonts w:hint="eastAsia" w:ascii="Times New Roman" w:hAnsi="Times New Roman" w:eastAsia="方正仿宋_GBK" w:cs="Times New Roman"/>
          <w:b/>
          <w:bCs/>
          <w:color w:val="auto"/>
          <w:spacing w:val="6"/>
          <w:kern w:val="2"/>
          <w:sz w:val="32"/>
          <w:szCs w:val="32"/>
          <w:highlight w:val="none"/>
          <w:lang w:val="en-US" w:eastAsia="zh-CN" w:bidi="ar-SA"/>
        </w:rPr>
        <w:t>8</w:t>
      </w:r>
      <w:r>
        <w:rPr>
          <w:rFonts w:hint="default" w:ascii="Times New Roman" w:hAnsi="Times New Roman" w:eastAsia="方正仿宋_GBK" w:cs="Times New Roman"/>
          <w:b/>
          <w:bCs/>
          <w:color w:val="auto"/>
          <w:spacing w:val="6"/>
          <w:kern w:val="2"/>
          <w:sz w:val="32"/>
          <w:szCs w:val="32"/>
          <w:highlight w:val="none"/>
          <w:lang w:val="en-US" w:eastAsia="zh-CN" w:bidi="ar-SA"/>
        </w:rPr>
        <w:t>.支持</w:t>
      </w:r>
      <w:r>
        <w:rPr>
          <w:rFonts w:hint="eastAsia" w:ascii="Times New Roman" w:hAnsi="Times New Roman" w:eastAsia="方正仿宋_GBK" w:cs="Times New Roman"/>
          <w:b/>
          <w:bCs/>
          <w:color w:val="auto"/>
          <w:spacing w:val="6"/>
          <w:kern w:val="2"/>
          <w:sz w:val="32"/>
          <w:szCs w:val="32"/>
          <w:highlight w:val="none"/>
          <w:lang w:val="en-US" w:eastAsia="zh-CN" w:bidi="ar-SA"/>
        </w:rPr>
        <w:t>企业</w:t>
      </w:r>
      <w:r>
        <w:rPr>
          <w:rFonts w:hint="default" w:ascii="Times New Roman" w:hAnsi="Times New Roman" w:eastAsia="方正仿宋_GBK" w:cs="Times New Roman"/>
          <w:b/>
          <w:bCs/>
          <w:color w:val="auto"/>
          <w:spacing w:val="6"/>
          <w:kern w:val="2"/>
          <w:sz w:val="32"/>
          <w:szCs w:val="32"/>
          <w:highlight w:val="none"/>
          <w:lang w:val="en-US" w:eastAsia="zh-CN" w:bidi="ar-SA"/>
        </w:rPr>
        <w:t>文旅演艺发展</w:t>
      </w:r>
      <w:bookmarkEnd w:id="125"/>
      <w:bookmarkEnd w:id="126"/>
      <w:bookmarkEnd w:id="127"/>
      <w:bookmarkEnd w:id="128"/>
      <w:bookmarkEnd w:id="129"/>
      <w:bookmarkEnd w:id="130"/>
      <w:bookmarkEnd w:id="131"/>
      <w:bookmarkEnd w:id="132"/>
      <w:bookmarkEnd w:id="133"/>
    </w:p>
    <w:p w14:paraId="595AE5B4">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20" w:lineRule="exact"/>
        <w:ind w:left="0" w:leftChars="0" w:right="0" w:firstLine="640" w:firstLineChars="200"/>
        <w:jc w:val="both"/>
        <w:textAlignment w:val="auto"/>
        <w:outlineLvl w:val="9"/>
        <w:rPr>
          <w:rFonts w:hint="default" w:ascii="Times New Roman" w:hAnsi="Times New Roman" w:cs="Times New Roman"/>
          <w:color w:val="auto"/>
          <w:highlight w:val="none"/>
          <w:u w:val="single"/>
        </w:rPr>
      </w:pPr>
      <w:r>
        <w:rPr>
          <w:rStyle w:val="16"/>
          <w:rFonts w:hint="default" w:ascii="Times New Roman" w:hAnsi="Times New Roman" w:eastAsia="方正仿宋_GBK" w:cs="Times New Roman"/>
          <w:b w:val="0"/>
          <w:color w:val="auto"/>
          <w:sz w:val="32"/>
          <w:highlight w:val="none"/>
          <w:lang w:val="en-US" w:eastAsia="zh-CN"/>
        </w:rPr>
        <w:t>在喀什市承办</w:t>
      </w:r>
      <w:r>
        <w:rPr>
          <w:rStyle w:val="16"/>
          <w:rFonts w:hint="eastAsia" w:ascii="Times New Roman" w:hAnsi="Times New Roman" w:eastAsia="方正仿宋_GBK" w:cs="Times New Roman"/>
          <w:b w:val="0"/>
          <w:color w:val="auto"/>
          <w:sz w:val="32"/>
          <w:highlight w:val="none"/>
          <w:lang w:val="en-US" w:eastAsia="zh-CN"/>
        </w:rPr>
        <w:t>获得</w:t>
      </w:r>
      <w:r>
        <w:rPr>
          <w:rStyle w:val="16"/>
          <w:rFonts w:hint="default" w:ascii="Times New Roman" w:hAnsi="Times New Roman" w:eastAsia="方正仿宋_GBK" w:cs="Times New Roman"/>
          <w:b w:val="0"/>
          <w:color w:val="auto"/>
          <w:sz w:val="32"/>
          <w:highlight w:val="none"/>
          <w:lang w:val="en-US" w:eastAsia="zh-CN"/>
        </w:rPr>
        <w:t>全国“五个一工程奖”“文华奖”“群星奖”“中国戏剧奖”“国家舞台艺术精品工程精品剧目”的剧（节）目的整台演出活动；境外文化表演团体、国家级文艺院团表演的歌剧、戏剧、话剧、交响乐、芭蕾舞等演出，按照</w:t>
      </w:r>
      <w:r>
        <w:rPr>
          <w:rStyle w:val="16"/>
          <w:rFonts w:hint="default" w:ascii="Times New Roman" w:hAnsi="Times New Roman" w:eastAsia="方正仿宋_GBK" w:cs="Times New Roman"/>
          <w:b w:val="0"/>
          <w:bCs/>
          <w:color w:val="auto"/>
          <w:kern w:val="0"/>
          <w:sz w:val="32"/>
          <w:szCs w:val="36"/>
          <w:highlight w:val="none"/>
          <w:lang w:val="en-US" w:eastAsia="zh-CN" w:bidi="ar"/>
        </w:rPr>
        <w:t>营业收入的30%进行支持，</w:t>
      </w:r>
      <w:r>
        <w:rPr>
          <w:rStyle w:val="16"/>
          <w:rFonts w:hint="default" w:ascii="Times New Roman" w:hAnsi="Times New Roman" w:eastAsia="方正仿宋_GBK" w:cs="Times New Roman"/>
          <w:b w:val="0"/>
          <w:color w:val="auto"/>
          <w:sz w:val="32"/>
          <w:highlight w:val="none"/>
          <w:lang w:val="en-US" w:eastAsia="zh-CN"/>
        </w:rPr>
        <w:t>每场支持最高不超过5万元，一场或多场演出同一剧（节）目最高支持不超过30万元。</w:t>
      </w:r>
      <w:bookmarkEnd w:id="134"/>
      <w:bookmarkEnd w:id="135"/>
    </w:p>
    <w:p w14:paraId="560C80EF">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20" w:lineRule="exact"/>
        <w:ind w:left="0" w:leftChars="0" w:right="0" w:firstLine="667" w:firstLineChars="200"/>
        <w:jc w:val="both"/>
        <w:textAlignment w:val="auto"/>
        <w:outlineLvl w:val="2"/>
        <w:rPr>
          <w:rFonts w:hint="default" w:ascii="Times New Roman" w:hAnsi="Times New Roman" w:eastAsia="方正仿宋_GBK" w:cs="Times New Roman"/>
          <w:b/>
          <w:bCs/>
          <w:color w:val="auto"/>
          <w:spacing w:val="6"/>
          <w:kern w:val="2"/>
          <w:sz w:val="32"/>
          <w:szCs w:val="32"/>
          <w:highlight w:val="none"/>
          <w:lang w:val="en-US" w:eastAsia="zh-CN" w:bidi="ar-SA"/>
        </w:rPr>
      </w:pPr>
      <w:bookmarkStart w:id="136" w:name="_Toc29537"/>
      <w:bookmarkStart w:id="137" w:name="_Toc22790"/>
      <w:bookmarkStart w:id="138" w:name="_Toc6149"/>
      <w:bookmarkStart w:id="139" w:name="_Toc27018"/>
      <w:r>
        <w:rPr>
          <w:rFonts w:hint="default" w:ascii="Times New Roman" w:hAnsi="Times New Roman" w:eastAsia="方正仿宋_GBK" w:cs="Times New Roman"/>
          <w:b/>
          <w:bCs/>
          <w:color w:val="auto"/>
          <w:spacing w:val="6"/>
          <w:kern w:val="2"/>
          <w:sz w:val="32"/>
          <w:szCs w:val="32"/>
          <w:highlight w:val="none"/>
          <w:lang w:val="en-US" w:eastAsia="zh-CN" w:bidi="ar-SA"/>
        </w:rPr>
        <w:t>1</w:t>
      </w:r>
      <w:r>
        <w:rPr>
          <w:rFonts w:hint="eastAsia" w:ascii="Times New Roman" w:hAnsi="Times New Roman" w:eastAsia="方正仿宋_GBK" w:cs="Times New Roman"/>
          <w:b/>
          <w:bCs/>
          <w:color w:val="auto"/>
          <w:spacing w:val="6"/>
          <w:kern w:val="2"/>
          <w:sz w:val="32"/>
          <w:szCs w:val="32"/>
          <w:highlight w:val="none"/>
          <w:lang w:val="en-US" w:eastAsia="zh-CN" w:bidi="ar-SA"/>
        </w:rPr>
        <w:t>9</w:t>
      </w:r>
      <w:r>
        <w:rPr>
          <w:rFonts w:hint="default" w:ascii="Times New Roman" w:hAnsi="Times New Roman" w:eastAsia="方正仿宋_GBK" w:cs="Times New Roman"/>
          <w:b/>
          <w:bCs/>
          <w:color w:val="auto"/>
          <w:spacing w:val="6"/>
          <w:kern w:val="2"/>
          <w:sz w:val="32"/>
          <w:szCs w:val="32"/>
          <w:highlight w:val="none"/>
          <w:lang w:val="en-US" w:eastAsia="zh-CN" w:bidi="ar-SA"/>
        </w:rPr>
        <w:t>.支持</w:t>
      </w:r>
      <w:r>
        <w:rPr>
          <w:rFonts w:hint="eastAsia" w:ascii="Times New Roman" w:hAnsi="Times New Roman" w:eastAsia="方正仿宋_GBK" w:cs="Times New Roman"/>
          <w:b/>
          <w:bCs/>
          <w:color w:val="auto"/>
          <w:spacing w:val="6"/>
          <w:kern w:val="2"/>
          <w:sz w:val="32"/>
          <w:szCs w:val="32"/>
          <w:highlight w:val="none"/>
          <w:lang w:val="en-US" w:eastAsia="zh-CN" w:bidi="ar-SA"/>
        </w:rPr>
        <w:t>企业</w:t>
      </w:r>
      <w:r>
        <w:rPr>
          <w:rFonts w:hint="default" w:ascii="Times New Roman" w:hAnsi="Times New Roman" w:eastAsia="方正仿宋_GBK" w:cs="Times New Roman"/>
          <w:b/>
          <w:bCs/>
          <w:color w:val="auto"/>
          <w:spacing w:val="6"/>
          <w:kern w:val="2"/>
          <w:sz w:val="32"/>
          <w:szCs w:val="32"/>
          <w:highlight w:val="none"/>
          <w:lang w:val="en-US" w:eastAsia="zh-CN" w:bidi="ar-SA"/>
        </w:rPr>
        <w:t>金融创新、提升跨境人民币结算力度</w:t>
      </w:r>
      <w:bookmarkEnd w:id="136"/>
    </w:p>
    <w:p w14:paraId="22E99134">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20" w:lineRule="exact"/>
        <w:ind w:left="0" w:leftChars="0" w:right="0" w:firstLine="643" w:firstLineChars="200"/>
        <w:jc w:val="both"/>
        <w:textAlignment w:val="auto"/>
        <w:outlineLvl w:val="9"/>
        <w:rPr>
          <w:rStyle w:val="16"/>
          <w:rFonts w:hint="eastAsia" w:ascii="Times New Roman" w:hAnsi="Times New Roman" w:eastAsia="方正仿宋_GBK" w:cs="Times New Roman"/>
          <w:b/>
          <w:bCs w:val="0"/>
          <w:color w:val="auto"/>
          <w:kern w:val="0"/>
          <w:sz w:val="32"/>
          <w:szCs w:val="32"/>
          <w:highlight w:val="none"/>
          <w:lang w:val="en-US" w:eastAsia="zh-CN"/>
        </w:rPr>
      </w:pPr>
      <w:r>
        <w:rPr>
          <w:rStyle w:val="16"/>
          <w:rFonts w:hint="eastAsia" w:ascii="Times New Roman" w:hAnsi="Times New Roman" w:eastAsia="方正仿宋_GBK" w:cs="Times New Roman"/>
          <w:b/>
          <w:bCs w:val="0"/>
          <w:color w:val="auto"/>
          <w:kern w:val="0"/>
          <w:sz w:val="32"/>
          <w:szCs w:val="32"/>
          <w:highlight w:val="none"/>
          <w:lang w:val="en-US" w:eastAsia="zh-CN"/>
        </w:rPr>
        <w:t>（1）对于喀什市企业发行债务融资工具和为企业提供债务融资工具发行提供承销服务的主承销机构给予支持：</w:t>
      </w:r>
    </w:p>
    <w:p w14:paraId="59748745">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20" w:lineRule="exact"/>
        <w:ind w:left="0" w:leftChars="0" w:right="0" w:firstLine="640" w:firstLineChars="200"/>
        <w:jc w:val="both"/>
        <w:textAlignment w:val="auto"/>
        <w:outlineLvl w:val="9"/>
        <w:rPr>
          <w:rStyle w:val="16"/>
          <w:rFonts w:hint="default" w:ascii="Times New Roman" w:hAnsi="Times New Roman" w:eastAsia="方正仿宋_GBK" w:cs="Times New Roman"/>
          <w:b w:val="0"/>
          <w:bCs/>
          <w:color w:val="000000" w:themeColor="text1"/>
          <w:kern w:val="0"/>
          <w:sz w:val="32"/>
          <w:szCs w:val="32"/>
          <w:highlight w:val="none"/>
          <w:lang w:val="en-US" w:eastAsia="zh-CN"/>
          <w14:textFill>
            <w14:solidFill>
              <w14:schemeClr w14:val="tx1"/>
            </w14:solidFill>
          </w14:textFill>
        </w:rPr>
      </w:pPr>
      <w:r>
        <w:rPr>
          <w:rStyle w:val="16"/>
          <w:rFonts w:hint="eastAsia" w:ascii="Times New Roman" w:hAnsi="Times New Roman" w:eastAsia="方正仿宋_GBK" w:cs="Times New Roman"/>
          <w:b w:val="0"/>
          <w:bCs/>
          <w:color w:val="000000" w:themeColor="text1"/>
          <w:kern w:val="0"/>
          <w:sz w:val="32"/>
          <w:szCs w:val="32"/>
          <w:highlight w:val="none"/>
          <w:lang w:val="en-US" w:eastAsia="zh-CN"/>
          <w14:textFill>
            <w14:solidFill>
              <w14:schemeClr w14:val="tx1"/>
            </w14:solidFill>
          </w14:textFill>
        </w:rPr>
        <w:t>①国有企业发行</w:t>
      </w:r>
      <w:r>
        <w:rPr>
          <w:rStyle w:val="16"/>
          <w:rFonts w:hint="default" w:ascii="Times New Roman" w:hAnsi="Times New Roman" w:eastAsia="方正仿宋_GBK" w:cs="Times New Roman"/>
          <w:b w:val="0"/>
          <w:bCs/>
          <w:color w:val="000000" w:themeColor="text1"/>
          <w:kern w:val="0"/>
          <w:sz w:val="32"/>
          <w:szCs w:val="32"/>
          <w:highlight w:val="none"/>
          <w:lang w:val="en-US" w:eastAsia="zh-CN"/>
          <w14:textFill>
            <w14:solidFill>
              <w14:schemeClr w14:val="tx1"/>
            </w14:solidFill>
          </w14:textFill>
        </w:rPr>
        <w:t>债务融资工具，信用评级为AA以上（含AA）的企业，按不超过当年累计发行金额的0.5‰进行奖补；信用评级为AA以下的企业按不超过当年累计发行金额的1‰进行奖补，单家企业支持不超过50万元。</w:t>
      </w:r>
    </w:p>
    <w:p w14:paraId="1A1AE5ED">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20" w:lineRule="exact"/>
        <w:ind w:left="0" w:leftChars="0" w:right="0" w:firstLine="640" w:firstLineChars="200"/>
        <w:jc w:val="both"/>
        <w:textAlignment w:val="auto"/>
        <w:outlineLvl w:val="9"/>
        <w:rPr>
          <w:rStyle w:val="16"/>
          <w:rFonts w:hint="default" w:ascii="Times New Roman" w:hAnsi="Times New Roman" w:eastAsia="方正仿宋_GBK" w:cs="Times New Roman"/>
          <w:b w:val="0"/>
          <w:bCs/>
          <w:color w:val="000000" w:themeColor="text1"/>
          <w:kern w:val="0"/>
          <w:sz w:val="32"/>
          <w:szCs w:val="32"/>
          <w:highlight w:val="none"/>
          <w:lang w:val="en-US" w:eastAsia="zh-CN"/>
          <w14:textFill>
            <w14:solidFill>
              <w14:schemeClr w14:val="tx1"/>
            </w14:solidFill>
          </w14:textFill>
        </w:rPr>
      </w:pPr>
      <w:r>
        <w:rPr>
          <w:rStyle w:val="16"/>
          <w:rFonts w:hint="default" w:ascii="Times New Roman" w:hAnsi="Times New Roman" w:eastAsia="方正仿宋_GBK" w:cs="Times New Roman"/>
          <w:b w:val="0"/>
          <w:bCs/>
          <w:color w:val="000000" w:themeColor="text1"/>
          <w:kern w:val="0"/>
          <w:sz w:val="32"/>
          <w:szCs w:val="32"/>
          <w:highlight w:val="none"/>
          <w:lang w:val="en-US" w:eastAsia="zh-CN"/>
          <w14:textFill>
            <w14:solidFill>
              <w14:schemeClr w14:val="tx1"/>
            </w14:solidFill>
          </w14:textFill>
        </w:rPr>
        <w:t>②民营企业发行债务融资工具，信用评级为AA以上（含AA）的企业，按不超过当年累计发行金额的1‰进行奖补；信用评级为AA以下的企业，按不超过当年累计发行金额的1.5‰进行奖补，单家企业支持最高不超过100万元。</w:t>
      </w:r>
    </w:p>
    <w:p w14:paraId="3BC403FB">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20" w:lineRule="exact"/>
        <w:ind w:left="0" w:leftChars="0" w:right="0" w:firstLine="640" w:firstLineChars="200"/>
        <w:jc w:val="both"/>
        <w:textAlignment w:val="auto"/>
        <w:outlineLvl w:val="9"/>
        <w:rPr>
          <w:rStyle w:val="16"/>
          <w:rFonts w:hint="default" w:ascii="Times New Roman" w:hAnsi="Times New Roman" w:eastAsia="方正仿宋_GBK" w:cs="Times New Roman"/>
          <w:b w:val="0"/>
          <w:bCs/>
          <w:color w:val="000000" w:themeColor="text1"/>
          <w:kern w:val="0"/>
          <w:sz w:val="32"/>
          <w:szCs w:val="32"/>
          <w:highlight w:val="none"/>
          <w:lang w:val="en-US" w:eastAsia="zh-CN"/>
          <w14:textFill>
            <w14:solidFill>
              <w14:schemeClr w14:val="tx1"/>
            </w14:solidFill>
          </w14:textFill>
        </w:rPr>
      </w:pPr>
      <w:r>
        <w:rPr>
          <w:rStyle w:val="16"/>
          <w:rFonts w:hint="default" w:ascii="Times New Roman" w:hAnsi="Times New Roman" w:eastAsia="方正仿宋_GBK" w:cs="Times New Roman"/>
          <w:b w:val="0"/>
          <w:bCs/>
          <w:color w:val="000000" w:themeColor="text1"/>
          <w:kern w:val="0"/>
          <w:sz w:val="32"/>
          <w:szCs w:val="32"/>
          <w:highlight w:val="none"/>
          <w:lang w:val="en-US" w:eastAsia="zh-CN"/>
          <w14:textFill>
            <w14:solidFill>
              <w14:schemeClr w14:val="tx1"/>
            </w14:solidFill>
          </w14:textFill>
        </w:rPr>
        <w:t>③承销机构为主体信用评级为AAA的企业发行债务融资工具提供主承销服务，按发行金额的0.05‰，最高支持不超过10万元。</w:t>
      </w:r>
    </w:p>
    <w:p w14:paraId="487846D6">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20" w:lineRule="exact"/>
        <w:ind w:left="0" w:leftChars="0" w:right="0" w:firstLine="640" w:firstLineChars="200"/>
        <w:jc w:val="both"/>
        <w:textAlignment w:val="auto"/>
        <w:outlineLvl w:val="9"/>
        <w:rPr>
          <w:rStyle w:val="16"/>
          <w:rFonts w:hint="default" w:ascii="Times New Roman" w:hAnsi="Times New Roman" w:eastAsia="方正仿宋_GBK" w:cs="Times New Roman"/>
          <w:b w:val="0"/>
          <w:bCs/>
          <w:color w:val="000000" w:themeColor="text1"/>
          <w:kern w:val="0"/>
          <w:sz w:val="32"/>
          <w:szCs w:val="32"/>
          <w:highlight w:val="none"/>
          <w:lang w:val="en-US" w:eastAsia="zh-CN"/>
          <w14:textFill>
            <w14:solidFill>
              <w14:schemeClr w14:val="tx1"/>
            </w14:solidFill>
          </w14:textFill>
        </w:rPr>
      </w:pPr>
      <w:r>
        <w:rPr>
          <w:rStyle w:val="16"/>
          <w:rFonts w:hint="default" w:ascii="Times New Roman" w:hAnsi="Times New Roman" w:eastAsia="方正仿宋_GBK" w:cs="Times New Roman"/>
          <w:b w:val="0"/>
          <w:bCs/>
          <w:color w:val="000000" w:themeColor="text1"/>
          <w:kern w:val="0"/>
          <w:sz w:val="32"/>
          <w:szCs w:val="32"/>
          <w:highlight w:val="none"/>
          <w:lang w:val="en-US" w:eastAsia="zh-CN"/>
          <w14:textFill>
            <w14:solidFill>
              <w14:schemeClr w14:val="tx1"/>
            </w14:solidFill>
          </w14:textFill>
        </w:rPr>
        <w:t>④承销机构为主体信用评级为AA+的企业发行债务融资工具提供主承销服务，按发行金额的0.08‰，最高支持不超过15万元。</w:t>
      </w:r>
    </w:p>
    <w:p w14:paraId="7994D23E">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20" w:lineRule="exact"/>
        <w:ind w:left="0" w:leftChars="0" w:right="0" w:firstLine="640" w:firstLineChars="200"/>
        <w:jc w:val="both"/>
        <w:textAlignment w:val="auto"/>
        <w:outlineLvl w:val="9"/>
        <w:rPr>
          <w:rStyle w:val="16"/>
          <w:rFonts w:hint="default" w:ascii="Times New Roman" w:hAnsi="Times New Roman" w:eastAsia="方正仿宋_GBK" w:cs="Times New Roman"/>
          <w:b w:val="0"/>
          <w:bCs/>
          <w:color w:val="000000" w:themeColor="text1"/>
          <w:kern w:val="0"/>
          <w:sz w:val="32"/>
          <w:szCs w:val="32"/>
          <w:highlight w:val="none"/>
          <w:lang w:val="en-US" w:eastAsia="zh-CN"/>
          <w14:textFill>
            <w14:solidFill>
              <w14:schemeClr w14:val="tx1"/>
            </w14:solidFill>
          </w14:textFill>
        </w:rPr>
      </w:pPr>
      <w:r>
        <w:rPr>
          <w:rStyle w:val="16"/>
          <w:rFonts w:hint="default" w:ascii="Times New Roman" w:hAnsi="Times New Roman" w:eastAsia="方正仿宋_GBK" w:cs="Times New Roman"/>
          <w:b w:val="0"/>
          <w:bCs/>
          <w:color w:val="000000" w:themeColor="text1"/>
          <w:kern w:val="0"/>
          <w:sz w:val="32"/>
          <w:szCs w:val="32"/>
          <w:highlight w:val="none"/>
          <w:lang w:val="en-US" w:eastAsia="zh-CN"/>
          <w14:textFill>
            <w14:solidFill>
              <w14:schemeClr w14:val="tx1"/>
            </w14:solidFill>
          </w14:textFill>
        </w:rPr>
        <w:t>⑤承销机构为主体信用评级为AA的企业发行债务融资工具提供主承销服务，按发行金额的0.</w:t>
      </w:r>
      <w:r>
        <w:rPr>
          <w:rStyle w:val="16"/>
          <w:rFonts w:hint="eastAsia" w:ascii="Times New Roman" w:hAnsi="Times New Roman" w:eastAsia="方正仿宋_GBK" w:cs="Times New Roman"/>
          <w:b w:val="0"/>
          <w:bCs/>
          <w:color w:val="000000" w:themeColor="text1"/>
          <w:kern w:val="0"/>
          <w:sz w:val="32"/>
          <w:szCs w:val="32"/>
          <w:highlight w:val="none"/>
          <w:lang w:val="en-US" w:eastAsia="zh-CN"/>
          <w14:textFill>
            <w14:solidFill>
              <w14:schemeClr w14:val="tx1"/>
            </w14:solidFill>
          </w14:textFill>
        </w:rPr>
        <w:t>1</w:t>
      </w:r>
      <w:r>
        <w:rPr>
          <w:rStyle w:val="16"/>
          <w:rFonts w:hint="default" w:ascii="Times New Roman" w:hAnsi="Times New Roman" w:eastAsia="方正仿宋_GBK" w:cs="Times New Roman"/>
          <w:b w:val="0"/>
          <w:bCs/>
          <w:color w:val="000000" w:themeColor="text1"/>
          <w:kern w:val="0"/>
          <w:sz w:val="32"/>
          <w:szCs w:val="32"/>
          <w:highlight w:val="none"/>
          <w:lang w:val="en-US" w:eastAsia="zh-CN"/>
          <w14:textFill>
            <w14:solidFill>
              <w14:schemeClr w14:val="tx1"/>
            </w14:solidFill>
          </w14:textFill>
        </w:rPr>
        <w:t>‰进行奖励，最高支持不超过20万元。</w:t>
      </w:r>
    </w:p>
    <w:p w14:paraId="2EDB194D">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20" w:lineRule="exact"/>
        <w:ind w:left="0" w:leftChars="0" w:right="0" w:firstLine="640" w:firstLineChars="200"/>
        <w:jc w:val="both"/>
        <w:textAlignment w:val="auto"/>
        <w:outlineLvl w:val="9"/>
        <w:rPr>
          <w:rStyle w:val="16"/>
          <w:rFonts w:hint="default" w:ascii="Times New Roman" w:hAnsi="Times New Roman" w:eastAsia="方正仿宋_GBK" w:cs="Times New Roman"/>
          <w:b w:val="0"/>
          <w:bCs/>
          <w:color w:val="000000" w:themeColor="text1"/>
          <w:kern w:val="0"/>
          <w:sz w:val="32"/>
          <w:szCs w:val="32"/>
          <w:highlight w:val="none"/>
          <w:lang w:val="en-US" w:eastAsia="zh-CN"/>
          <w14:textFill>
            <w14:solidFill>
              <w14:schemeClr w14:val="tx1"/>
            </w14:solidFill>
          </w14:textFill>
        </w:rPr>
      </w:pPr>
      <w:r>
        <w:rPr>
          <w:rStyle w:val="16"/>
          <w:rFonts w:hint="eastAsia" w:ascii="Times New Roman" w:hAnsi="Times New Roman" w:eastAsia="方正仿宋_GBK" w:cs="Times New Roman"/>
          <w:b w:val="0"/>
          <w:bCs/>
          <w:color w:val="000000" w:themeColor="text1"/>
          <w:kern w:val="0"/>
          <w:sz w:val="32"/>
          <w:szCs w:val="32"/>
          <w:highlight w:val="none"/>
          <w:lang w:val="en-US" w:eastAsia="zh-CN"/>
          <w14:textFill>
            <w14:solidFill>
              <w14:schemeClr w14:val="tx1"/>
            </w14:solidFill>
          </w14:textFill>
        </w:rPr>
        <w:t>⑥</w:t>
      </w:r>
      <w:r>
        <w:rPr>
          <w:rStyle w:val="16"/>
          <w:rFonts w:hint="default" w:ascii="Times New Roman" w:hAnsi="Times New Roman" w:eastAsia="方正仿宋_GBK" w:cs="Times New Roman"/>
          <w:b w:val="0"/>
          <w:bCs/>
          <w:color w:val="000000" w:themeColor="text1"/>
          <w:kern w:val="0"/>
          <w:sz w:val="32"/>
          <w:szCs w:val="32"/>
          <w:highlight w:val="none"/>
          <w:lang w:val="en-US" w:eastAsia="zh-CN"/>
          <w14:textFill>
            <w14:solidFill>
              <w14:schemeClr w14:val="tx1"/>
            </w14:solidFill>
          </w14:textFill>
        </w:rPr>
        <w:t>承销机构为主体信用评级为AA以下的企业发行债务融资工具提供主承销服务，按发行金额的0.15‰进行奖励</w:t>
      </w:r>
      <w:r>
        <w:rPr>
          <w:rStyle w:val="16"/>
          <w:rFonts w:hint="eastAsia" w:ascii="Times New Roman" w:hAnsi="Times New Roman" w:eastAsia="方正仿宋_GBK" w:cs="Times New Roman"/>
          <w:b w:val="0"/>
          <w:bCs/>
          <w:color w:val="000000" w:themeColor="text1"/>
          <w:kern w:val="0"/>
          <w:sz w:val="32"/>
          <w:szCs w:val="32"/>
          <w:highlight w:val="none"/>
          <w:lang w:val="en-US" w:eastAsia="zh-CN"/>
          <w14:textFill>
            <w14:solidFill>
              <w14:schemeClr w14:val="tx1"/>
            </w14:solidFill>
          </w14:textFill>
        </w:rPr>
        <w:t>；</w:t>
      </w:r>
      <w:r>
        <w:rPr>
          <w:rStyle w:val="16"/>
          <w:rFonts w:hint="default" w:ascii="Times New Roman" w:hAnsi="Times New Roman" w:eastAsia="方正仿宋_GBK" w:cs="Times New Roman"/>
          <w:b w:val="0"/>
          <w:bCs/>
          <w:color w:val="000000" w:themeColor="text1"/>
          <w:kern w:val="0"/>
          <w:sz w:val="32"/>
          <w:szCs w:val="32"/>
          <w:highlight w:val="none"/>
          <w:lang w:val="en-US" w:eastAsia="zh-CN"/>
          <w14:textFill>
            <w14:solidFill>
              <w14:schemeClr w14:val="tx1"/>
            </w14:solidFill>
          </w14:textFill>
        </w:rPr>
        <w:t>最高</w:t>
      </w:r>
      <w:r>
        <w:rPr>
          <w:rStyle w:val="16"/>
          <w:rFonts w:hint="eastAsia" w:ascii="Times New Roman" w:hAnsi="Times New Roman" w:eastAsia="方正仿宋_GBK" w:cs="Times New Roman"/>
          <w:b w:val="0"/>
          <w:bCs/>
          <w:color w:val="000000" w:themeColor="text1"/>
          <w:kern w:val="0"/>
          <w:sz w:val="32"/>
          <w:szCs w:val="32"/>
          <w:highlight w:val="none"/>
          <w:lang w:val="en-US" w:eastAsia="zh-CN"/>
          <w14:textFill>
            <w14:solidFill>
              <w14:schemeClr w14:val="tx1"/>
            </w14:solidFill>
          </w14:textFill>
        </w:rPr>
        <w:t>支持</w:t>
      </w:r>
      <w:r>
        <w:rPr>
          <w:rStyle w:val="16"/>
          <w:rFonts w:hint="default" w:ascii="Times New Roman" w:hAnsi="Times New Roman" w:eastAsia="方正仿宋_GBK" w:cs="Times New Roman"/>
          <w:b w:val="0"/>
          <w:bCs/>
          <w:color w:val="000000" w:themeColor="text1"/>
          <w:kern w:val="0"/>
          <w:sz w:val="32"/>
          <w:szCs w:val="32"/>
          <w:highlight w:val="none"/>
          <w:lang w:val="en-US" w:eastAsia="zh-CN"/>
          <w14:textFill>
            <w14:solidFill>
              <w14:schemeClr w14:val="tx1"/>
            </w14:solidFill>
          </w14:textFill>
        </w:rPr>
        <w:t>不超过30万</w:t>
      </w:r>
      <w:r>
        <w:rPr>
          <w:rStyle w:val="16"/>
          <w:rFonts w:hint="eastAsia" w:ascii="Times New Roman" w:hAnsi="Times New Roman" w:eastAsia="方正仿宋_GBK" w:cs="Times New Roman"/>
          <w:b w:val="0"/>
          <w:bCs/>
          <w:color w:val="000000" w:themeColor="text1"/>
          <w:kern w:val="0"/>
          <w:sz w:val="32"/>
          <w:szCs w:val="32"/>
          <w:highlight w:val="none"/>
          <w:lang w:val="en-US" w:eastAsia="zh-CN"/>
          <w14:textFill>
            <w14:solidFill>
              <w14:schemeClr w14:val="tx1"/>
            </w14:solidFill>
          </w14:textFill>
        </w:rPr>
        <w:t>元</w:t>
      </w:r>
      <w:r>
        <w:rPr>
          <w:rStyle w:val="16"/>
          <w:rFonts w:hint="default" w:ascii="Times New Roman" w:hAnsi="Times New Roman" w:eastAsia="方正仿宋_GBK" w:cs="Times New Roman"/>
          <w:b w:val="0"/>
          <w:bCs/>
          <w:color w:val="000000" w:themeColor="text1"/>
          <w:kern w:val="0"/>
          <w:sz w:val="32"/>
          <w:szCs w:val="32"/>
          <w:highlight w:val="none"/>
          <w:lang w:val="en-US" w:eastAsia="zh-CN"/>
          <w14:textFill>
            <w14:solidFill>
              <w14:schemeClr w14:val="tx1"/>
            </w14:solidFill>
          </w14:textFill>
        </w:rPr>
        <w:t>。</w:t>
      </w:r>
    </w:p>
    <w:p w14:paraId="4439F794">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20" w:lineRule="exact"/>
        <w:ind w:left="0" w:leftChars="0" w:right="0" w:firstLine="640" w:firstLineChars="200"/>
        <w:jc w:val="both"/>
        <w:textAlignment w:val="auto"/>
        <w:outlineLvl w:val="9"/>
        <w:rPr>
          <w:rStyle w:val="16"/>
          <w:rFonts w:hint="default" w:ascii="Times New Roman" w:hAnsi="Times New Roman" w:eastAsia="方正仿宋_GBK" w:cs="Times New Roman"/>
          <w:b w:val="0"/>
          <w:bCs/>
          <w:color w:val="auto"/>
          <w:kern w:val="0"/>
          <w:sz w:val="32"/>
          <w:szCs w:val="32"/>
          <w:highlight w:val="none"/>
          <w:lang w:val="en-US" w:eastAsia="zh-CN"/>
        </w:rPr>
      </w:pPr>
      <w:r>
        <w:rPr>
          <w:rStyle w:val="16"/>
          <w:rFonts w:hint="eastAsia" w:ascii="Times New Roman" w:hAnsi="Times New Roman" w:eastAsia="方正仿宋_GBK" w:cs="Times New Roman"/>
          <w:b w:val="0"/>
          <w:bCs/>
          <w:color w:val="auto"/>
          <w:kern w:val="0"/>
          <w:sz w:val="32"/>
          <w:szCs w:val="32"/>
          <w:highlight w:val="none"/>
          <w:lang w:val="en-US" w:eastAsia="zh-CN"/>
        </w:rPr>
        <w:t>⑦</w:t>
      </w:r>
      <w:r>
        <w:rPr>
          <w:rStyle w:val="16"/>
          <w:rFonts w:hint="default" w:ascii="Times New Roman" w:hAnsi="Times New Roman" w:eastAsia="方正仿宋_GBK" w:cs="Times New Roman"/>
          <w:b w:val="0"/>
          <w:bCs/>
          <w:color w:val="auto"/>
          <w:kern w:val="0"/>
          <w:sz w:val="32"/>
          <w:szCs w:val="32"/>
          <w:highlight w:val="none"/>
          <w:lang w:val="en-US" w:eastAsia="zh-CN"/>
        </w:rPr>
        <w:t>承销机构联合为企业主承销债务融资工具，按各承销机构实际承销金额进行</w:t>
      </w:r>
      <w:r>
        <w:rPr>
          <w:rStyle w:val="16"/>
          <w:rFonts w:hint="eastAsia" w:ascii="Times New Roman" w:hAnsi="Times New Roman" w:eastAsia="方正仿宋_GBK" w:cs="Times New Roman"/>
          <w:b w:val="0"/>
          <w:bCs/>
          <w:color w:val="auto"/>
          <w:kern w:val="0"/>
          <w:sz w:val="32"/>
          <w:szCs w:val="32"/>
          <w:highlight w:val="none"/>
          <w:lang w:val="en-US" w:eastAsia="zh-CN"/>
        </w:rPr>
        <w:t>支持</w:t>
      </w:r>
      <w:r>
        <w:rPr>
          <w:rStyle w:val="16"/>
          <w:rFonts w:hint="default" w:ascii="Times New Roman" w:hAnsi="Times New Roman" w:eastAsia="方正仿宋_GBK" w:cs="Times New Roman"/>
          <w:b w:val="0"/>
          <w:bCs/>
          <w:color w:val="auto"/>
          <w:kern w:val="0"/>
          <w:sz w:val="32"/>
          <w:szCs w:val="32"/>
          <w:highlight w:val="none"/>
          <w:lang w:val="en-US" w:eastAsia="zh-CN"/>
        </w:rPr>
        <w:t>。</w:t>
      </w:r>
    </w:p>
    <w:p w14:paraId="1E458F29">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20" w:lineRule="exact"/>
        <w:ind w:left="0" w:leftChars="0" w:right="0" w:firstLine="640" w:firstLineChars="200"/>
        <w:jc w:val="both"/>
        <w:textAlignment w:val="auto"/>
        <w:outlineLvl w:val="9"/>
        <w:rPr>
          <w:rStyle w:val="16"/>
          <w:rFonts w:hint="default" w:ascii="Times New Roman" w:hAnsi="Times New Roman" w:eastAsia="方正仿宋_GBK" w:cs="Times New Roman"/>
          <w:b w:val="0"/>
          <w:bCs/>
          <w:color w:val="auto"/>
          <w:kern w:val="0"/>
          <w:sz w:val="32"/>
          <w:szCs w:val="32"/>
          <w:highlight w:val="none"/>
          <w:lang w:val="en-US" w:eastAsia="zh-CN"/>
        </w:rPr>
      </w:pPr>
      <w:r>
        <w:rPr>
          <w:rStyle w:val="16"/>
          <w:rFonts w:hint="eastAsia" w:ascii="Times New Roman" w:hAnsi="Times New Roman" w:eastAsia="方正仿宋_GBK" w:cs="Times New Roman"/>
          <w:b w:val="0"/>
          <w:bCs/>
          <w:color w:val="auto"/>
          <w:kern w:val="0"/>
          <w:sz w:val="32"/>
          <w:szCs w:val="32"/>
          <w:highlight w:val="none"/>
          <w:lang w:val="en-US" w:eastAsia="zh-CN"/>
        </w:rPr>
        <w:t>⑧</w:t>
      </w:r>
      <w:r>
        <w:rPr>
          <w:rStyle w:val="16"/>
          <w:rFonts w:hint="default" w:ascii="Times New Roman" w:hAnsi="Times New Roman" w:eastAsia="方正仿宋_GBK" w:cs="Times New Roman"/>
          <w:b w:val="0"/>
          <w:bCs/>
          <w:color w:val="auto"/>
          <w:kern w:val="0"/>
          <w:sz w:val="32"/>
          <w:szCs w:val="32"/>
          <w:highlight w:val="none"/>
          <w:lang w:val="en-US" w:eastAsia="zh-CN"/>
        </w:rPr>
        <w:t>承销机构与企业发行承销和发行绿色债务融资工具，超过1年期的中长期限品种债务融资工具按照上述标准的2倍给予奖励。</w:t>
      </w:r>
    </w:p>
    <w:p w14:paraId="4C607830">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620" w:lineRule="exact"/>
        <w:ind w:left="0" w:leftChars="0" w:right="0" w:firstLine="640" w:firstLineChars="200"/>
        <w:jc w:val="both"/>
        <w:textAlignment w:val="auto"/>
        <w:outlineLvl w:val="9"/>
        <w:rPr>
          <w:rStyle w:val="16"/>
          <w:rFonts w:hint="default" w:ascii="Times New Roman" w:hAnsi="Times New Roman" w:eastAsia="方正仿宋_GBK" w:cs="Times New Roman"/>
          <w:b w:val="0"/>
          <w:bCs/>
          <w:color w:val="auto"/>
          <w:kern w:val="0"/>
          <w:sz w:val="32"/>
          <w:szCs w:val="32"/>
          <w:highlight w:val="none"/>
          <w:lang w:val="en-US" w:eastAsia="zh-CN"/>
        </w:rPr>
      </w:pPr>
      <w:r>
        <w:rPr>
          <w:rStyle w:val="16"/>
          <w:rFonts w:hint="eastAsia" w:ascii="Times New Roman" w:hAnsi="Times New Roman" w:eastAsia="方正仿宋_GBK" w:cs="Times New Roman"/>
          <w:b w:val="0"/>
          <w:bCs/>
          <w:color w:val="auto"/>
          <w:kern w:val="0"/>
          <w:sz w:val="32"/>
          <w:szCs w:val="32"/>
          <w:highlight w:val="none"/>
          <w:lang w:val="en-US" w:eastAsia="zh-CN"/>
        </w:rPr>
        <w:t>⑨</w:t>
      </w:r>
      <w:r>
        <w:rPr>
          <w:rStyle w:val="16"/>
          <w:rFonts w:hint="default" w:ascii="Times New Roman" w:hAnsi="Times New Roman" w:eastAsia="方正仿宋_GBK" w:cs="Times New Roman"/>
          <w:b w:val="0"/>
          <w:bCs/>
          <w:color w:val="auto"/>
          <w:kern w:val="0"/>
          <w:sz w:val="32"/>
          <w:szCs w:val="32"/>
          <w:highlight w:val="none"/>
          <w:lang w:val="en-US" w:eastAsia="zh-CN"/>
        </w:rPr>
        <w:t>企业首次发行债券融资工具给予首单奖励，每家企业首次发行债务融资工具一次性奖励20万元。承销机构为企业发行债务融资工具提供新产品服务的，给予产品创新专项奖。每只债务融资工具对金融机构的产品创新专项</w:t>
      </w:r>
      <w:r>
        <w:rPr>
          <w:rStyle w:val="16"/>
          <w:rFonts w:hint="eastAsia" w:ascii="Times New Roman" w:hAnsi="Times New Roman" w:eastAsia="方正仿宋_GBK" w:cs="Times New Roman"/>
          <w:b w:val="0"/>
          <w:bCs/>
          <w:color w:val="auto"/>
          <w:kern w:val="0"/>
          <w:sz w:val="32"/>
          <w:szCs w:val="32"/>
          <w:highlight w:val="none"/>
          <w:lang w:val="en-US" w:eastAsia="zh-CN"/>
        </w:rPr>
        <w:t>支持</w:t>
      </w:r>
      <w:r>
        <w:rPr>
          <w:rStyle w:val="16"/>
          <w:rFonts w:hint="default" w:ascii="Times New Roman" w:hAnsi="Times New Roman" w:eastAsia="方正仿宋_GBK" w:cs="Times New Roman"/>
          <w:b w:val="0"/>
          <w:bCs/>
          <w:color w:val="auto"/>
          <w:kern w:val="0"/>
          <w:sz w:val="32"/>
          <w:szCs w:val="32"/>
          <w:highlight w:val="none"/>
          <w:lang w:val="en-US" w:eastAsia="zh-CN"/>
        </w:rPr>
        <w:t>金额为10万元。</w:t>
      </w:r>
    </w:p>
    <w:p w14:paraId="6D0C75EA">
      <w:pPr>
        <w:keepNext w:val="0"/>
        <w:keepLines w:val="0"/>
        <w:pageBreakBefore w:val="0"/>
        <w:widowControl w:val="0"/>
        <w:numPr>
          <w:ilvl w:val="0"/>
          <w:numId w:val="2"/>
        </w:numPr>
        <w:kinsoku/>
        <w:wordWrap/>
        <w:overflowPunct/>
        <w:topLinePunct w:val="0"/>
        <w:autoSpaceDE/>
        <w:autoSpaceDN/>
        <w:bidi w:val="0"/>
        <w:adjustRightInd/>
        <w:snapToGrid/>
        <w:spacing w:line="620" w:lineRule="exact"/>
        <w:ind w:left="0" w:leftChars="0" w:right="0" w:firstLine="667" w:firstLineChars="200"/>
        <w:jc w:val="both"/>
        <w:textAlignment w:val="auto"/>
        <w:rPr>
          <w:rFonts w:hint="default" w:ascii="Times New Roman" w:hAnsi="Times New Roman" w:eastAsia="方正仿宋_GBK" w:cs="Times New Roman"/>
          <w:b/>
          <w:bCs/>
          <w:color w:val="auto"/>
          <w:spacing w:val="6"/>
          <w:sz w:val="32"/>
          <w:szCs w:val="32"/>
          <w:highlight w:val="none"/>
          <w:lang w:val="en-US" w:eastAsia="zh-CN"/>
        </w:rPr>
      </w:pPr>
      <w:bookmarkStart w:id="140" w:name="_Toc5419"/>
      <w:r>
        <w:rPr>
          <w:rFonts w:hint="default" w:ascii="Times New Roman" w:hAnsi="Times New Roman" w:eastAsia="方正仿宋_GBK" w:cs="Times New Roman"/>
          <w:b/>
          <w:bCs/>
          <w:color w:val="auto"/>
          <w:spacing w:val="6"/>
          <w:sz w:val="32"/>
          <w:szCs w:val="32"/>
          <w:highlight w:val="none"/>
          <w:lang w:val="en-US" w:eastAsia="zh-CN"/>
        </w:rPr>
        <w:t>支持喀什市涉外企业跨境人民币结算奖励</w:t>
      </w:r>
    </w:p>
    <w:p w14:paraId="6D474597">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64" w:firstLineChars="200"/>
        <w:jc w:val="both"/>
        <w:textAlignment w:val="auto"/>
        <w:outlineLvl w:val="9"/>
        <w:rPr>
          <w:rFonts w:hint="default" w:ascii="Times New Roman" w:hAnsi="Times New Roman" w:eastAsia="方正仿宋_GBK" w:cs="Times New Roman"/>
          <w:color w:val="auto"/>
          <w:spacing w:val="6"/>
          <w:sz w:val="32"/>
          <w:szCs w:val="32"/>
          <w:highlight w:val="none"/>
          <w:lang w:val="en-US" w:eastAsia="zh-CN"/>
        </w:rPr>
      </w:pPr>
      <w:r>
        <w:rPr>
          <w:rFonts w:hint="default" w:ascii="Times New Roman" w:hAnsi="Times New Roman" w:eastAsia="方正仿宋_GBK" w:cs="Times New Roman"/>
          <w:b w:val="0"/>
          <w:bCs w:val="0"/>
          <w:color w:val="auto"/>
          <w:spacing w:val="6"/>
          <w:sz w:val="32"/>
          <w:szCs w:val="32"/>
          <w:highlight w:val="none"/>
          <w:lang w:val="en-US" w:eastAsia="zh-CN"/>
        </w:rPr>
        <w:t>在喀什市依法登记注册、并在银行</w:t>
      </w:r>
      <w:r>
        <w:rPr>
          <w:rFonts w:hint="eastAsia" w:ascii="Times New Roman" w:hAnsi="Times New Roman" w:eastAsia="方正仿宋_GBK" w:cs="Times New Roman"/>
          <w:b w:val="0"/>
          <w:bCs w:val="0"/>
          <w:color w:val="auto"/>
          <w:spacing w:val="6"/>
          <w:sz w:val="32"/>
          <w:szCs w:val="32"/>
          <w:highlight w:val="none"/>
          <w:lang w:val="en-US" w:eastAsia="zh-CN"/>
        </w:rPr>
        <w:t>办理</w:t>
      </w:r>
      <w:r>
        <w:rPr>
          <w:rFonts w:hint="default" w:ascii="Times New Roman" w:hAnsi="Times New Roman" w:eastAsia="方正仿宋_GBK" w:cs="Times New Roman"/>
          <w:b w:val="0"/>
          <w:bCs w:val="0"/>
          <w:color w:val="auto"/>
          <w:spacing w:val="6"/>
          <w:sz w:val="32"/>
          <w:szCs w:val="32"/>
          <w:highlight w:val="none"/>
          <w:lang w:val="en-US" w:eastAsia="zh-CN"/>
        </w:rPr>
        <w:t>跨境人民币结算业务的涉外企业，</w:t>
      </w:r>
      <w:r>
        <w:rPr>
          <w:rFonts w:hint="default" w:ascii="Times New Roman" w:hAnsi="Times New Roman" w:eastAsia="方正仿宋_GBK" w:cs="Times New Roman"/>
          <w:color w:val="auto"/>
          <w:spacing w:val="6"/>
          <w:sz w:val="32"/>
          <w:szCs w:val="32"/>
          <w:highlight w:val="none"/>
          <w:lang w:val="en-US" w:eastAsia="zh-CN"/>
        </w:rPr>
        <w:t>原则上根据上一年度货物贸易、服务贸易等经常项下及直接投资项下跨境人民币结算总量</w:t>
      </w:r>
      <w:r>
        <w:rPr>
          <w:rFonts w:hint="default" w:ascii="Times New Roman" w:hAnsi="Times New Roman" w:eastAsia="方正仿宋_GBK" w:cs="Times New Roman"/>
          <w:b w:val="0"/>
          <w:bCs w:val="0"/>
          <w:color w:val="auto"/>
          <w:spacing w:val="6"/>
          <w:sz w:val="32"/>
          <w:szCs w:val="32"/>
          <w:highlight w:val="none"/>
          <w:lang w:val="en-US" w:eastAsia="zh-CN"/>
        </w:rPr>
        <w:t>（剔除霍尔果斯合作中心创新人民币业务）</w:t>
      </w:r>
      <w:r>
        <w:rPr>
          <w:rFonts w:hint="default" w:ascii="Times New Roman" w:hAnsi="Times New Roman" w:eastAsia="方正仿宋_GBK" w:cs="Times New Roman"/>
          <w:color w:val="auto"/>
          <w:spacing w:val="6"/>
          <w:sz w:val="32"/>
          <w:szCs w:val="32"/>
          <w:highlight w:val="none"/>
          <w:lang w:val="en-US" w:eastAsia="zh-CN"/>
        </w:rPr>
        <w:t>的0.2%进行奖励，每家企业每年奖励不超过5万元。</w:t>
      </w:r>
    </w:p>
    <w:p w14:paraId="5EF5BB3D">
      <w:pPr>
        <w:keepNext w:val="0"/>
        <w:keepLines w:val="0"/>
        <w:pageBreakBefore w:val="0"/>
        <w:numPr>
          <w:ilvl w:val="0"/>
          <w:numId w:val="2"/>
        </w:numPr>
        <w:kinsoku/>
        <w:wordWrap/>
        <w:overflowPunct/>
        <w:topLinePunct w:val="0"/>
        <w:autoSpaceDE/>
        <w:autoSpaceDN/>
        <w:bidi w:val="0"/>
        <w:adjustRightInd/>
        <w:snapToGrid/>
        <w:spacing w:line="620" w:lineRule="exact"/>
        <w:ind w:left="0" w:leftChars="0" w:right="0" w:firstLine="667" w:firstLineChars="200"/>
        <w:jc w:val="both"/>
        <w:textAlignment w:val="auto"/>
        <w:rPr>
          <w:rFonts w:hint="default" w:ascii="Times New Roman" w:hAnsi="Times New Roman" w:eastAsia="方正仿宋_GBK" w:cs="Times New Roman"/>
          <w:b/>
          <w:bCs/>
          <w:color w:val="auto"/>
          <w:spacing w:val="6"/>
          <w:sz w:val="32"/>
          <w:szCs w:val="32"/>
          <w:highlight w:val="none"/>
          <w:lang w:val="en-US" w:eastAsia="zh-CN"/>
        </w:rPr>
      </w:pPr>
      <w:r>
        <w:rPr>
          <w:rFonts w:hint="default" w:ascii="Times New Roman" w:hAnsi="Times New Roman" w:eastAsia="方正仿宋_GBK" w:cs="Times New Roman"/>
          <w:b/>
          <w:bCs/>
          <w:color w:val="auto"/>
          <w:spacing w:val="6"/>
          <w:sz w:val="32"/>
          <w:szCs w:val="32"/>
          <w:highlight w:val="none"/>
          <w:lang w:val="en-US" w:eastAsia="zh-CN"/>
        </w:rPr>
        <w:t>支持喀什市涉外企业汇率避险奖励</w:t>
      </w:r>
    </w:p>
    <w:p w14:paraId="50BA2C80">
      <w:pPr>
        <w:keepNext w:val="0"/>
        <w:keepLines w:val="0"/>
        <w:pageBreakBefore w:val="0"/>
        <w:numPr>
          <w:ilvl w:val="0"/>
          <w:numId w:val="0"/>
        </w:numPr>
        <w:kinsoku/>
        <w:wordWrap/>
        <w:overflowPunct/>
        <w:topLinePunct w:val="0"/>
        <w:autoSpaceDE/>
        <w:autoSpaceDN/>
        <w:bidi w:val="0"/>
        <w:adjustRightInd/>
        <w:snapToGrid/>
        <w:spacing w:line="620" w:lineRule="exact"/>
        <w:ind w:left="0" w:leftChars="0" w:right="0" w:firstLine="664" w:firstLineChars="200"/>
        <w:jc w:val="both"/>
        <w:textAlignment w:val="auto"/>
        <w:rPr>
          <w:rFonts w:hint="eastAsia" w:ascii="Times New Roman" w:hAnsi="Times New Roman" w:eastAsia="方正仿宋_GBK" w:cs="Times New Roman"/>
          <w:color w:val="auto"/>
          <w:spacing w:val="6"/>
          <w:sz w:val="32"/>
          <w:szCs w:val="32"/>
          <w:highlight w:val="none"/>
          <w:lang w:val="en-US" w:eastAsia="zh-CN"/>
        </w:rPr>
      </w:pPr>
      <w:bookmarkStart w:id="141" w:name="_Toc7791"/>
      <w:r>
        <w:rPr>
          <w:rFonts w:hint="default" w:ascii="Times New Roman" w:hAnsi="Times New Roman" w:eastAsia="方正仿宋_GBK" w:cs="Times New Roman"/>
          <w:b w:val="0"/>
          <w:bCs w:val="0"/>
          <w:color w:val="auto"/>
          <w:spacing w:val="6"/>
          <w:sz w:val="32"/>
          <w:szCs w:val="32"/>
          <w:highlight w:val="none"/>
          <w:lang w:val="en-US" w:eastAsia="zh-CN"/>
        </w:rPr>
        <w:t>在喀什市依法登记注册、并</w:t>
      </w:r>
      <w:r>
        <w:rPr>
          <w:rFonts w:hint="default" w:ascii="Times New Roman" w:hAnsi="Times New Roman" w:eastAsia="方正仿宋_GBK" w:cs="Times New Roman"/>
          <w:b w:val="0"/>
          <w:bCs w:val="0"/>
          <w:strike w:val="0"/>
          <w:dstrike w:val="0"/>
          <w:color w:val="auto"/>
          <w:spacing w:val="6"/>
          <w:sz w:val="32"/>
          <w:szCs w:val="32"/>
          <w:highlight w:val="none"/>
          <w:lang w:val="en-US" w:eastAsia="zh-CN"/>
        </w:rPr>
        <w:t>在银行</w:t>
      </w:r>
      <w:r>
        <w:rPr>
          <w:rFonts w:hint="default" w:ascii="Times New Roman" w:hAnsi="Times New Roman" w:eastAsia="方正仿宋_GBK" w:cs="Times New Roman"/>
          <w:b w:val="0"/>
          <w:bCs w:val="0"/>
          <w:color w:val="auto"/>
          <w:spacing w:val="6"/>
          <w:sz w:val="32"/>
          <w:szCs w:val="32"/>
          <w:highlight w:val="none"/>
          <w:lang w:val="en-US" w:eastAsia="zh-CN"/>
        </w:rPr>
        <w:t>办理外汇</w:t>
      </w:r>
      <w:r>
        <w:rPr>
          <w:rFonts w:hint="eastAsia" w:ascii="Times New Roman" w:hAnsi="Times New Roman" w:eastAsia="方正仿宋_GBK" w:cs="Times New Roman"/>
          <w:b w:val="0"/>
          <w:bCs w:val="0"/>
          <w:color w:val="auto"/>
          <w:spacing w:val="6"/>
          <w:sz w:val="32"/>
          <w:szCs w:val="32"/>
          <w:highlight w:val="none"/>
          <w:lang w:val="en-US" w:eastAsia="zh-CN"/>
        </w:rPr>
        <w:t>收支及</w:t>
      </w:r>
      <w:r>
        <w:rPr>
          <w:rFonts w:hint="default" w:ascii="Times New Roman" w:hAnsi="Times New Roman" w:eastAsia="方正仿宋_GBK" w:cs="Times New Roman"/>
          <w:b w:val="0"/>
          <w:bCs w:val="0"/>
          <w:color w:val="auto"/>
          <w:spacing w:val="6"/>
          <w:sz w:val="32"/>
          <w:szCs w:val="32"/>
          <w:highlight w:val="none"/>
          <w:lang w:val="en-US" w:eastAsia="zh-CN"/>
        </w:rPr>
        <w:t>衍生品业务（包括远期结售汇业务、人民币外汇期权业务、人民币与外币掉期业务等）的涉外企业</w:t>
      </w:r>
      <w:r>
        <w:rPr>
          <w:rFonts w:hint="eastAsia" w:ascii="Times New Roman" w:hAnsi="Times New Roman" w:eastAsia="方正仿宋_GBK" w:cs="Times New Roman"/>
          <w:b w:val="0"/>
          <w:bCs w:val="0"/>
          <w:color w:val="auto"/>
          <w:spacing w:val="6"/>
          <w:sz w:val="32"/>
          <w:szCs w:val="32"/>
          <w:highlight w:val="none"/>
          <w:lang w:val="en-US" w:eastAsia="zh-CN"/>
        </w:rPr>
        <w:t>，</w:t>
      </w:r>
      <w:r>
        <w:rPr>
          <w:rFonts w:hint="default" w:ascii="Times New Roman" w:hAnsi="Times New Roman" w:eastAsia="方正仿宋_GBK" w:cs="Times New Roman"/>
          <w:color w:val="auto"/>
          <w:spacing w:val="6"/>
          <w:sz w:val="32"/>
          <w:szCs w:val="32"/>
          <w:highlight w:val="none"/>
          <w:lang w:val="en-US" w:eastAsia="zh-CN"/>
        </w:rPr>
        <w:t>根据上一年度衍生品业务量进行奖励。原则上对办理远期</w:t>
      </w:r>
      <w:r>
        <w:rPr>
          <w:rFonts w:hint="eastAsia" w:ascii="Times New Roman" w:hAnsi="Times New Roman" w:eastAsia="方正仿宋_GBK" w:cs="Times New Roman"/>
          <w:color w:val="auto"/>
          <w:spacing w:val="6"/>
          <w:sz w:val="32"/>
          <w:szCs w:val="32"/>
          <w:highlight w:val="none"/>
          <w:lang w:val="en-US" w:eastAsia="zh-CN"/>
        </w:rPr>
        <w:t>、期权、掉期等外汇衍生品业务</w:t>
      </w:r>
      <w:r>
        <w:rPr>
          <w:rFonts w:hint="default" w:ascii="Times New Roman" w:hAnsi="Times New Roman" w:eastAsia="方正仿宋_GBK" w:cs="Times New Roman"/>
          <w:color w:val="auto"/>
          <w:spacing w:val="6"/>
          <w:sz w:val="32"/>
          <w:szCs w:val="32"/>
          <w:highlight w:val="none"/>
          <w:lang w:val="en-US" w:eastAsia="zh-CN"/>
        </w:rPr>
        <w:t>按照签约金额200元/万美元的标准给予奖励。每家企业每年奖励不超过5万元。</w:t>
      </w:r>
    </w:p>
    <w:p w14:paraId="1E8A303D">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67" w:firstLineChars="200"/>
        <w:jc w:val="both"/>
        <w:textAlignment w:val="auto"/>
        <w:outlineLvl w:val="1"/>
        <w:rPr>
          <w:rFonts w:hint="eastAsia" w:ascii="Times New Roman" w:hAnsi="Times New Roman" w:eastAsia="方正楷体_GBK" w:cs="Times New Roman"/>
          <w:b/>
          <w:bCs/>
          <w:color w:val="auto"/>
          <w:spacing w:val="6"/>
          <w:sz w:val="32"/>
          <w:szCs w:val="32"/>
          <w:highlight w:val="none"/>
          <w:lang w:val="en-US" w:eastAsia="zh-CN"/>
        </w:rPr>
      </w:pPr>
      <w:r>
        <w:rPr>
          <w:rFonts w:hint="eastAsia" w:ascii="Times New Roman" w:hAnsi="Times New Roman" w:eastAsia="方正楷体_GBK" w:cs="Times New Roman"/>
          <w:b/>
          <w:bCs/>
          <w:color w:val="auto"/>
          <w:spacing w:val="6"/>
          <w:sz w:val="32"/>
          <w:szCs w:val="32"/>
          <w:highlight w:val="none"/>
          <w:lang w:val="en-US" w:eastAsia="zh-CN"/>
        </w:rPr>
        <w:t>第二条  对促进科学技术进步、增强国家自主创新能力的产业予以支持</w:t>
      </w:r>
      <w:bookmarkEnd w:id="137"/>
      <w:bookmarkEnd w:id="138"/>
      <w:bookmarkEnd w:id="139"/>
      <w:bookmarkEnd w:id="140"/>
      <w:bookmarkEnd w:id="141"/>
    </w:p>
    <w:p w14:paraId="4E6ECB79">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43" w:firstLineChars="200"/>
        <w:jc w:val="both"/>
        <w:textAlignment w:val="auto"/>
        <w:outlineLvl w:val="2"/>
        <w:rPr>
          <w:rFonts w:hint="default" w:ascii="Times New Roman" w:hAnsi="Times New Roman" w:eastAsia="方正仿宋_GBK" w:cs="Times New Roman"/>
          <w:b/>
          <w:bCs/>
          <w:color w:val="auto"/>
          <w:sz w:val="32"/>
          <w:szCs w:val="32"/>
          <w:highlight w:val="none"/>
          <w:lang w:val="en-US" w:eastAsia="zh-CN"/>
        </w:rPr>
      </w:pPr>
      <w:bookmarkStart w:id="142" w:name="_Toc7170"/>
      <w:bookmarkStart w:id="143" w:name="_Toc19972"/>
      <w:r>
        <w:rPr>
          <w:rFonts w:hint="eastAsia" w:ascii="Times New Roman" w:hAnsi="Times New Roman" w:eastAsia="方正仿宋_GBK" w:cs="Times New Roman"/>
          <w:b/>
          <w:bCs/>
          <w:color w:val="auto"/>
          <w:kern w:val="0"/>
          <w:sz w:val="32"/>
          <w:szCs w:val="32"/>
          <w:highlight w:val="none"/>
          <w:lang w:val="en-US" w:eastAsia="zh-CN" w:bidi="ar"/>
        </w:rPr>
        <w:t>20</w:t>
      </w:r>
      <w:r>
        <w:rPr>
          <w:rFonts w:hint="default" w:ascii="Times New Roman" w:hAnsi="Times New Roman" w:eastAsia="方正仿宋_GBK" w:cs="Times New Roman"/>
          <w:b/>
          <w:bCs/>
          <w:color w:val="auto"/>
          <w:kern w:val="0"/>
          <w:sz w:val="32"/>
          <w:szCs w:val="32"/>
          <w:highlight w:val="none"/>
          <w:lang w:val="en-US" w:eastAsia="zh-CN" w:bidi="ar"/>
        </w:rPr>
        <w:t>.</w:t>
      </w:r>
      <w:r>
        <w:rPr>
          <w:rFonts w:hint="default" w:ascii="Times New Roman" w:hAnsi="Times New Roman" w:eastAsia="方正仿宋_GBK" w:cs="Times New Roman"/>
          <w:b/>
          <w:bCs/>
          <w:color w:val="auto"/>
          <w:sz w:val="32"/>
          <w:szCs w:val="32"/>
          <w:highlight w:val="none"/>
          <w:lang w:val="en-US" w:eastAsia="zh-CN"/>
        </w:rPr>
        <w:t>支持</w:t>
      </w:r>
      <w:r>
        <w:rPr>
          <w:rFonts w:hint="eastAsia" w:ascii="Times New Roman" w:hAnsi="Times New Roman" w:eastAsia="方正仿宋_GBK" w:cs="Times New Roman"/>
          <w:b/>
          <w:bCs/>
          <w:color w:val="auto"/>
          <w:sz w:val="32"/>
          <w:szCs w:val="32"/>
          <w:highlight w:val="none"/>
          <w:lang w:val="en-US" w:eastAsia="zh-CN"/>
        </w:rPr>
        <w:t>企业</w:t>
      </w:r>
      <w:r>
        <w:rPr>
          <w:rFonts w:hint="default" w:ascii="Times New Roman" w:hAnsi="Times New Roman" w:eastAsia="方正仿宋_GBK" w:cs="Times New Roman"/>
          <w:b/>
          <w:bCs/>
          <w:color w:val="auto"/>
          <w:sz w:val="32"/>
          <w:szCs w:val="32"/>
          <w:highlight w:val="none"/>
          <w:lang w:val="en-US" w:eastAsia="zh-CN"/>
        </w:rPr>
        <w:t>科技创新平台认定</w:t>
      </w:r>
      <w:bookmarkEnd w:id="142"/>
      <w:bookmarkEnd w:id="143"/>
    </w:p>
    <w:p w14:paraId="6BC39241">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40" w:firstLineChars="200"/>
        <w:jc w:val="both"/>
        <w:textAlignment w:val="auto"/>
        <w:outlineLvl w:val="9"/>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bookmarkStart w:id="144" w:name="_Toc18228"/>
      <w:bookmarkStart w:id="145" w:name="_Toc2872"/>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对获批重点实验室、工程实验室、工程研究中心、工程技术研究中心、科研院所、公共技术服务平台等创新平台的企业（机构），按照国家级、自治区级、市级分别给予50万元、30万元、20万元</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支持</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。对获得国家认可资质的检验检测实验室给予30万元</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支持</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。对获得认定的院士工作站、博士后科研工作站、博士后创新实践基地、国家级技能大师工作室等创新平台且正常开展工作的，按照自治区级、国家级分别一次性给予40万-50万元、20万-30万元、10万-20万元的建设</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支持</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。对同一企业（机构）获得</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支持</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后被评为更高级别的创新平台，按相应</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支持</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标准追加差额</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支持</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。按照</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从高不重复</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原则给予</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支持</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w:t>
      </w:r>
    </w:p>
    <w:p w14:paraId="0658A3B2">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43" w:firstLineChars="200"/>
        <w:jc w:val="both"/>
        <w:textAlignment w:val="auto"/>
        <w:outlineLvl w:val="2"/>
        <w:rPr>
          <w:rFonts w:hint="default" w:ascii="Times New Roman" w:hAnsi="Times New Roman" w:eastAsia="方正仿宋_GBK" w:cs="Times New Roman"/>
          <w:b/>
          <w:bCs/>
          <w:color w:val="auto"/>
          <w:sz w:val="32"/>
          <w:szCs w:val="32"/>
          <w:highlight w:val="none"/>
          <w:lang w:val="en-US" w:eastAsia="zh-CN"/>
        </w:rPr>
      </w:pPr>
      <w:r>
        <w:rPr>
          <w:rFonts w:hint="eastAsia" w:ascii="Times New Roman" w:hAnsi="Times New Roman" w:eastAsia="方正仿宋_GBK" w:cs="Times New Roman"/>
          <w:b/>
          <w:bCs/>
          <w:color w:val="auto"/>
          <w:kern w:val="0"/>
          <w:sz w:val="32"/>
          <w:szCs w:val="32"/>
          <w:highlight w:val="none"/>
          <w:lang w:val="en-US" w:eastAsia="zh-CN" w:bidi="ar"/>
        </w:rPr>
        <w:t>21</w:t>
      </w:r>
      <w:r>
        <w:rPr>
          <w:rFonts w:hint="default" w:ascii="Times New Roman" w:hAnsi="Times New Roman" w:eastAsia="方正仿宋_GBK" w:cs="Times New Roman"/>
          <w:b/>
          <w:bCs/>
          <w:color w:val="auto"/>
          <w:kern w:val="0"/>
          <w:sz w:val="32"/>
          <w:szCs w:val="32"/>
          <w:highlight w:val="none"/>
          <w:lang w:val="en-US" w:eastAsia="zh-CN" w:bidi="ar"/>
        </w:rPr>
        <w:t>.</w:t>
      </w:r>
      <w:r>
        <w:rPr>
          <w:rFonts w:hint="default" w:ascii="Times New Roman" w:hAnsi="Times New Roman" w:eastAsia="方正仿宋_GBK" w:cs="Times New Roman"/>
          <w:b/>
          <w:bCs/>
          <w:color w:val="auto"/>
          <w:sz w:val="32"/>
          <w:szCs w:val="32"/>
          <w:highlight w:val="none"/>
          <w:lang w:val="en-US" w:eastAsia="zh-CN"/>
        </w:rPr>
        <w:t>支持</w:t>
      </w:r>
      <w:r>
        <w:rPr>
          <w:rFonts w:hint="eastAsia" w:ascii="Times New Roman" w:hAnsi="Times New Roman" w:eastAsia="方正仿宋_GBK" w:cs="Times New Roman"/>
          <w:b/>
          <w:bCs/>
          <w:color w:val="auto"/>
          <w:sz w:val="32"/>
          <w:szCs w:val="32"/>
          <w:highlight w:val="none"/>
          <w:lang w:val="en-US" w:eastAsia="zh-CN"/>
        </w:rPr>
        <w:t>企业</w:t>
      </w:r>
      <w:r>
        <w:rPr>
          <w:rFonts w:hint="default" w:ascii="Times New Roman" w:hAnsi="Times New Roman" w:eastAsia="方正仿宋_GBK" w:cs="Times New Roman"/>
          <w:b/>
          <w:bCs/>
          <w:color w:val="auto"/>
          <w:sz w:val="32"/>
          <w:szCs w:val="32"/>
          <w:highlight w:val="none"/>
          <w:lang w:val="en-US" w:eastAsia="zh-CN"/>
        </w:rPr>
        <w:t>产学研融合，联合申报科技项目</w:t>
      </w:r>
      <w:bookmarkEnd w:id="144"/>
      <w:bookmarkEnd w:id="145"/>
    </w:p>
    <w:p w14:paraId="0CA44661">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40" w:firstLineChars="200"/>
        <w:jc w:val="both"/>
        <w:textAlignment w:val="auto"/>
        <w:outlineLvl w:val="9"/>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b w:val="0"/>
          <w:bCs w:val="0"/>
          <w:color w:val="auto"/>
          <w:sz w:val="32"/>
          <w:szCs w:val="32"/>
          <w:highlight w:val="none"/>
          <w:lang w:val="en-US" w:eastAsia="zh-CN"/>
        </w:rPr>
        <w:t>对获</w:t>
      </w:r>
      <w:r>
        <w:rPr>
          <w:rFonts w:hint="default" w:ascii="Times New Roman" w:hAnsi="Times New Roman" w:eastAsia="方正仿宋_GBK" w:cs="Times New Roman"/>
          <w:color w:val="auto"/>
          <w:sz w:val="32"/>
          <w:szCs w:val="32"/>
          <w:highlight w:val="none"/>
          <w:lang w:val="en-US" w:eastAsia="zh-CN"/>
        </w:rPr>
        <w:t>得国家科技计划立项并获得扶持资金的项目，给予最高50万-100万元的配套</w:t>
      </w:r>
      <w:r>
        <w:rPr>
          <w:rFonts w:hint="eastAsia" w:ascii="Times New Roman" w:hAnsi="Times New Roman" w:eastAsia="方正仿宋_GBK" w:cs="Times New Roman"/>
          <w:color w:val="auto"/>
          <w:sz w:val="32"/>
          <w:szCs w:val="32"/>
          <w:highlight w:val="none"/>
          <w:lang w:val="en-US" w:eastAsia="zh-CN"/>
        </w:rPr>
        <w:t>支持</w:t>
      </w:r>
      <w:r>
        <w:rPr>
          <w:rFonts w:hint="default" w:ascii="Times New Roman" w:hAnsi="Times New Roman" w:eastAsia="方正仿宋_GBK" w:cs="Times New Roman"/>
          <w:color w:val="auto"/>
          <w:sz w:val="32"/>
          <w:szCs w:val="32"/>
          <w:highlight w:val="none"/>
          <w:lang w:val="en-US" w:eastAsia="zh-CN"/>
        </w:rPr>
        <w:t>；获得新疆维吾尔自治区、喀什地区科技计划立项并获得扶持资金的项目，给予扶持经费50%、最高25万元的配套</w:t>
      </w:r>
      <w:r>
        <w:rPr>
          <w:rFonts w:hint="eastAsia" w:ascii="Times New Roman" w:hAnsi="Times New Roman" w:eastAsia="方正仿宋_GBK" w:cs="Times New Roman"/>
          <w:color w:val="auto"/>
          <w:sz w:val="32"/>
          <w:szCs w:val="32"/>
          <w:highlight w:val="none"/>
          <w:lang w:val="en-US" w:eastAsia="zh-CN"/>
        </w:rPr>
        <w:t>支持</w:t>
      </w:r>
      <w:r>
        <w:rPr>
          <w:rFonts w:hint="default" w:ascii="Times New Roman" w:hAnsi="Times New Roman" w:eastAsia="方正仿宋_GBK" w:cs="Times New Roman"/>
          <w:color w:val="auto"/>
          <w:sz w:val="32"/>
          <w:szCs w:val="32"/>
          <w:highlight w:val="none"/>
          <w:lang w:val="en-US" w:eastAsia="zh-CN"/>
        </w:rPr>
        <w:t>。获得喀什市科技研发项目进行资金支持，给予50万-200万元资金支持；对聚焦喀什地区产业发展，开展科技创新研究与应用，按照项目指南支持的</w:t>
      </w:r>
      <w:r>
        <w:rPr>
          <w:rFonts w:hint="eastAsia" w:ascii="Times New Roman" w:hAnsi="Times New Roman" w:eastAsia="方正仿宋_GBK" w:cs="Times New Roman"/>
          <w:color w:val="auto"/>
          <w:sz w:val="32"/>
          <w:szCs w:val="32"/>
          <w:highlight w:val="none"/>
          <w:lang w:val="en-US" w:eastAsia="zh-CN"/>
        </w:rPr>
        <w:t>重点</w:t>
      </w:r>
      <w:r>
        <w:rPr>
          <w:rFonts w:hint="default" w:ascii="Times New Roman" w:hAnsi="Times New Roman" w:eastAsia="方正仿宋_GBK" w:cs="Times New Roman"/>
          <w:color w:val="auto"/>
          <w:sz w:val="32"/>
          <w:szCs w:val="32"/>
          <w:highlight w:val="none"/>
          <w:lang w:val="en-US" w:eastAsia="zh-CN"/>
        </w:rPr>
        <w:t>立项的项目，给予</w:t>
      </w:r>
      <w:r>
        <w:rPr>
          <w:rFonts w:hint="eastAsia" w:ascii="Times New Roman" w:hAnsi="Times New Roman" w:eastAsia="方正仿宋_GBK" w:cs="Times New Roman"/>
          <w:color w:val="auto"/>
          <w:sz w:val="32"/>
          <w:szCs w:val="32"/>
          <w:highlight w:val="none"/>
          <w:lang w:val="en-US" w:eastAsia="zh-CN"/>
        </w:rPr>
        <w:t>3万-50万</w:t>
      </w:r>
      <w:r>
        <w:rPr>
          <w:rFonts w:hint="default" w:ascii="Times New Roman" w:hAnsi="Times New Roman" w:eastAsia="方正仿宋_GBK" w:cs="Times New Roman"/>
          <w:color w:val="auto"/>
          <w:sz w:val="32"/>
          <w:szCs w:val="32"/>
          <w:highlight w:val="none"/>
          <w:lang w:val="en-US" w:eastAsia="zh-CN"/>
        </w:rPr>
        <w:t>元</w:t>
      </w:r>
      <w:r>
        <w:rPr>
          <w:rFonts w:hint="eastAsia" w:ascii="Times New Roman" w:hAnsi="Times New Roman" w:eastAsia="方正仿宋_GBK" w:cs="Times New Roman"/>
          <w:color w:val="auto"/>
          <w:sz w:val="32"/>
          <w:szCs w:val="32"/>
          <w:highlight w:val="none"/>
          <w:lang w:val="en-US" w:eastAsia="zh-CN"/>
        </w:rPr>
        <w:t>支持</w:t>
      </w:r>
      <w:r>
        <w:rPr>
          <w:rFonts w:hint="default" w:ascii="Times New Roman" w:hAnsi="Times New Roman" w:eastAsia="方正仿宋_GBK" w:cs="Times New Roman"/>
          <w:color w:val="auto"/>
          <w:sz w:val="32"/>
          <w:szCs w:val="32"/>
          <w:highlight w:val="none"/>
          <w:lang w:val="en-US" w:eastAsia="zh-CN"/>
        </w:rPr>
        <w:t>。已获得喀什市科技创新专项</w:t>
      </w:r>
      <w:r>
        <w:rPr>
          <w:rFonts w:hint="eastAsia" w:ascii="Times New Roman" w:hAnsi="Times New Roman" w:eastAsia="方正仿宋_GBK" w:cs="Times New Roman"/>
          <w:color w:val="auto"/>
          <w:sz w:val="32"/>
          <w:szCs w:val="32"/>
          <w:highlight w:val="none"/>
          <w:lang w:val="en-US" w:eastAsia="zh-CN"/>
        </w:rPr>
        <w:t>支持</w:t>
      </w:r>
      <w:r>
        <w:rPr>
          <w:rFonts w:hint="default" w:ascii="Times New Roman" w:hAnsi="Times New Roman" w:eastAsia="方正仿宋_GBK" w:cs="Times New Roman"/>
          <w:color w:val="auto"/>
          <w:sz w:val="32"/>
          <w:szCs w:val="32"/>
          <w:highlight w:val="none"/>
          <w:lang w:val="en-US" w:eastAsia="zh-CN"/>
        </w:rPr>
        <w:t>的同一项目，不再给予配套</w:t>
      </w:r>
      <w:r>
        <w:rPr>
          <w:rFonts w:hint="eastAsia" w:ascii="Times New Roman" w:hAnsi="Times New Roman" w:eastAsia="方正仿宋_GBK" w:cs="Times New Roman"/>
          <w:color w:val="auto"/>
          <w:sz w:val="32"/>
          <w:szCs w:val="32"/>
          <w:highlight w:val="none"/>
          <w:lang w:val="en-US" w:eastAsia="zh-CN"/>
        </w:rPr>
        <w:t>支持</w:t>
      </w:r>
      <w:r>
        <w:rPr>
          <w:rFonts w:hint="default" w:ascii="Times New Roman" w:hAnsi="Times New Roman" w:eastAsia="方正仿宋_GBK" w:cs="Times New Roman"/>
          <w:color w:val="auto"/>
          <w:sz w:val="32"/>
          <w:szCs w:val="32"/>
          <w:highlight w:val="none"/>
          <w:lang w:val="en-US" w:eastAsia="zh-CN"/>
        </w:rPr>
        <w:t>。</w:t>
      </w:r>
      <w:bookmarkStart w:id="146" w:name="_Toc27014"/>
    </w:p>
    <w:p w14:paraId="36AF63DA">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43" w:firstLineChars="200"/>
        <w:jc w:val="both"/>
        <w:textAlignment w:val="auto"/>
        <w:outlineLvl w:val="2"/>
        <w:rPr>
          <w:rFonts w:hint="default" w:ascii="Times New Roman" w:hAnsi="Times New Roman" w:eastAsia="方正仿宋_GBK" w:cs="Times New Roman"/>
          <w:b/>
          <w:bCs/>
          <w:color w:val="auto"/>
          <w:sz w:val="32"/>
          <w:szCs w:val="32"/>
          <w:highlight w:val="none"/>
          <w:lang w:val="en-US" w:eastAsia="zh-CN"/>
        </w:rPr>
      </w:pPr>
      <w:bookmarkStart w:id="147" w:name="_Toc13643"/>
      <w:r>
        <w:rPr>
          <w:rFonts w:hint="eastAsia" w:ascii="Times New Roman" w:hAnsi="Times New Roman" w:eastAsia="方正仿宋_GBK" w:cs="Times New Roman"/>
          <w:b/>
          <w:bCs/>
          <w:color w:val="auto"/>
          <w:kern w:val="0"/>
          <w:sz w:val="32"/>
          <w:szCs w:val="32"/>
          <w:highlight w:val="none"/>
          <w:lang w:val="en-US" w:eastAsia="zh-CN" w:bidi="ar"/>
        </w:rPr>
        <w:t>22</w:t>
      </w:r>
      <w:r>
        <w:rPr>
          <w:rFonts w:hint="default" w:ascii="Times New Roman" w:hAnsi="Times New Roman" w:eastAsia="方正仿宋_GBK" w:cs="Times New Roman"/>
          <w:b/>
          <w:bCs/>
          <w:color w:val="auto"/>
          <w:kern w:val="0"/>
          <w:sz w:val="32"/>
          <w:szCs w:val="32"/>
          <w:highlight w:val="none"/>
          <w:lang w:val="en-US" w:eastAsia="zh-CN" w:bidi="ar"/>
        </w:rPr>
        <w:t>.</w:t>
      </w:r>
      <w:r>
        <w:rPr>
          <w:rFonts w:hint="default" w:ascii="Times New Roman" w:hAnsi="Times New Roman" w:eastAsia="方正仿宋_GBK" w:cs="Times New Roman"/>
          <w:b/>
          <w:bCs/>
          <w:color w:val="auto"/>
          <w:sz w:val="32"/>
          <w:szCs w:val="32"/>
          <w:highlight w:val="none"/>
          <w:lang w:val="en-US" w:eastAsia="zh-CN"/>
        </w:rPr>
        <w:t>支持</w:t>
      </w:r>
      <w:r>
        <w:rPr>
          <w:rFonts w:hint="eastAsia" w:ascii="Times New Roman" w:hAnsi="Times New Roman" w:eastAsia="方正仿宋_GBK" w:cs="Times New Roman"/>
          <w:b/>
          <w:bCs/>
          <w:color w:val="auto"/>
          <w:sz w:val="32"/>
          <w:szCs w:val="32"/>
          <w:highlight w:val="none"/>
          <w:lang w:val="en-US" w:eastAsia="zh-CN"/>
        </w:rPr>
        <w:t>企业</w:t>
      </w:r>
      <w:r>
        <w:rPr>
          <w:rFonts w:hint="default" w:ascii="Times New Roman" w:hAnsi="Times New Roman" w:eastAsia="方正仿宋_GBK" w:cs="Times New Roman"/>
          <w:b/>
          <w:bCs/>
          <w:color w:val="auto"/>
          <w:sz w:val="32"/>
          <w:szCs w:val="32"/>
          <w:highlight w:val="none"/>
          <w:lang w:val="en-US" w:eastAsia="zh-CN"/>
        </w:rPr>
        <w:t>科技创新载体开展创新创业服务</w:t>
      </w:r>
      <w:bookmarkEnd w:id="146"/>
      <w:bookmarkEnd w:id="147"/>
      <w:r>
        <w:rPr>
          <w:rFonts w:hint="eastAsia" w:ascii="Times New Roman" w:hAnsi="Times New Roman" w:eastAsia="方正仿宋_GBK" w:cs="Times New Roman"/>
          <w:b/>
          <w:bCs/>
          <w:color w:val="000000" w:themeColor="text1"/>
          <w:sz w:val="32"/>
          <w:szCs w:val="32"/>
          <w:highlight w:val="none"/>
          <w:lang w:val="en-US" w:eastAsia="zh-CN"/>
          <w14:textFill>
            <w14:solidFill>
              <w14:schemeClr w14:val="tx1"/>
            </w14:solidFill>
          </w14:textFill>
        </w:rPr>
        <w:t>、升限纳统</w:t>
      </w:r>
    </w:p>
    <w:p w14:paraId="001D6D8D">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40" w:firstLineChars="200"/>
        <w:jc w:val="both"/>
        <w:textAlignment w:val="auto"/>
        <w:outlineLvl w:val="9"/>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对获得国家级、自治区级、市级科技企业孵化器的</w:t>
      </w:r>
      <w:r>
        <w:rPr>
          <w:rFonts w:hint="eastAsia" w:ascii="Times New Roman" w:hAnsi="Times New Roman" w:eastAsia="方正仿宋_GBK" w:cs="Times New Roman"/>
          <w:color w:val="auto"/>
          <w:sz w:val="32"/>
          <w:szCs w:val="32"/>
          <w:highlight w:val="none"/>
          <w:lang w:val="en-US" w:eastAsia="zh-CN"/>
        </w:rPr>
        <w:t>企业</w:t>
      </w:r>
      <w:r>
        <w:rPr>
          <w:rFonts w:hint="default" w:ascii="Times New Roman" w:hAnsi="Times New Roman" w:eastAsia="方正仿宋_GBK" w:cs="Times New Roman"/>
          <w:color w:val="auto"/>
          <w:sz w:val="32"/>
          <w:szCs w:val="32"/>
          <w:highlight w:val="none"/>
          <w:lang w:val="en-US" w:eastAsia="zh-CN"/>
        </w:rPr>
        <w:t>分别一次性给予50万元、30万元、20万元</w:t>
      </w:r>
      <w:r>
        <w:rPr>
          <w:rFonts w:hint="eastAsia" w:ascii="Times New Roman" w:hAnsi="Times New Roman" w:eastAsia="方正仿宋_GBK" w:cs="Times New Roman"/>
          <w:color w:val="auto"/>
          <w:sz w:val="32"/>
          <w:szCs w:val="32"/>
          <w:highlight w:val="none"/>
          <w:lang w:val="en-US" w:eastAsia="zh-CN"/>
        </w:rPr>
        <w:t>支持</w:t>
      </w:r>
      <w:r>
        <w:rPr>
          <w:rFonts w:hint="default" w:ascii="Times New Roman" w:hAnsi="Times New Roman" w:eastAsia="方正仿宋_GBK" w:cs="Times New Roman"/>
          <w:color w:val="auto"/>
          <w:sz w:val="32"/>
          <w:szCs w:val="32"/>
          <w:highlight w:val="none"/>
          <w:lang w:val="en-US" w:eastAsia="zh-CN"/>
        </w:rPr>
        <w:t>；对获得国家级、自治区级、市级众创空间（星创天地），分别给予30万元、20万元、10万元</w:t>
      </w:r>
      <w:r>
        <w:rPr>
          <w:rFonts w:hint="eastAsia" w:ascii="Times New Roman" w:hAnsi="Times New Roman" w:eastAsia="方正仿宋_GBK" w:cs="Times New Roman"/>
          <w:color w:val="auto"/>
          <w:sz w:val="32"/>
          <w:szCs w:val="32"/>
          <w:highlight w:val="none"/>
          <w:lang w:val="en-US" w:eastAsia="zh-CN"/>
        </w:rPr>
        <w:t>支持</w:t>
      </w:r>
      <w:r>
        <w:rPr>
          <w:rFonts w:hint="default" w:ascii="Times New Roman" w:hAnsi="Times New Roman" w:eastAsia="方正仿宋_GBK" w:cs="Times New Roman"/>
          <w:color w:val="auto"/>
          <w:sz w:val="32"/>
          <w:szCs w:val="32"/>
          <w:highlight w:val="none"/>
          <w:lang w:val="en-US" w:eastAsia="zh-CN"/>
        </w:rPr>
        <w:t>。逐级获得认定的，依次</w:t>
      </w:r>
      <w:r>
        <w:rPr>
          <w:rFonts w:hint="eastAsia" w:ascii="Times New Roman" w:hAnsi="Times New Roman" w:eastAsia="方正仿宋_GBK" w:cs="Times New Roman"/>
          <w:color w:val="auto"/>
          <w:sz w:val="32"/>
          <w:szCs w:val="32"/>
          <w:highlight w:val="none"/>
          <w:lang w:val="en-US" w:eastAsia="zh-CN"/>
        </w:rPr>
        <w:t>支持</w:t>
      </w:r>
      <w:r>
        <w:rPr>
          <w:rFonts w:hint="default" w:ascii="Times New Roman" w:hAnsi="Times New Roman" w:eastAsia="方正仿宋_GBK" w:cs="Times New Roman"/>
          <w:color w:val="auto"/>
          <w:sz w:val="32"/>
          <w:szCs w:val="32"/>
          <w:highlight w:val="none"/>
          <w:lang w:val="en-US" w:eastAsia="zh-CN"/>
        </w:rPr>
        <w:t>差额部分。每年对市级科技企业孵化器、众创空间（星创天地）进行绩效考核，优秀的给予</w:t>
      </w:r>
      <w:r>
        <w:rPr>
          <w:rFonts w:hint="eastAsia" w:ascii="Times New Roman" w:hAnsi="Times New Roman" w:eastAsia="方正仿宋_GBK" w:cs="Times New Roman"/>
          <w:color w:val="auto"/>
          <w:sz w:val="32"/>
          <w:szCs w:val="32"/>
          <w:highlight w:val="none"/>
          <w:lang w:val="en-US" w:eastAsia="zh-CN"/>
        </w:rPr>
        <w:t>20</w:t>
      </w:r>
      <w:r>
        <w:rPr>
          <w:rFonts w:hint="default" w:ascii="Times New Roman" w:hAnsi="Times New Roman" w:eastAsia="方正仿宋_GBK" w:cs="Times New Roman"/>
          <w:color w:val="auto"/>
          <w:sz w:val="32"/>
          <w:szCs w:val="32"/>
          <w:highlight w:val="none"/>
          <w:lang w:val="en-US" w:eastAsia="zh-CN"/>
        </w:rPr>
        <w:t>万</w:t>
      </w:r>
      <w:r>
        <w:rPr>
          <w:rFonts w:hint="eastAsia" w:ascii="Times New Roman" w:hAnsi="Times New Roman" w:eastAsia="方正仿宋_GBK" w:cs="Times New Roman"/>
          <w:color w:val="auto"/>
          <w:sz w:val="32"/>
          <w:szCs w:val="32"/>
          <w:highlight w:val="none"/>
          <w:lang w:val="en-US" w:eastAsia="zh-CN"/>
        </w:rPr>
        <w:t>元、10</w:t>
      </w:r>
      <w:r>
        <w:rPr>
          <w:rFonts w:hint="default" w:ascii="Times New Roman" w:hAnsi="Times New Roman" w:eastAsia="方正仿宋_GBK" w:cs="Times New Roman"/>
          <w:color w:val="auto"/>
          <w:sz w:val="32"/>
          <w:szCs w:val="32"/>
          <w:highlight w:val="none"/>
          <w:lang w:val="en-US" w:eastAsia="zh-CN"/>
        </w:rPr>
        <w:t>万元支持，合格的给予</w:t>
      </w:r>
      <w:r>
        <w:rPr>
          <w:rFonts w:hint="eastAsia" w:ascii="Times New Roman" w:hAnsi="Times New Roman" w:eastAsia="方正仿宋_GBK" w:cs="Times New Roman"/>
          <w:color w:val="auto"/>
          <w:sz w:val="32"/>
          <w:szCs w:val="32"/>
          <w:highlight w:val="none"/>
          <w:lang w:val="en-US" w:eastAsia="zh-CN"/>
        </w:rPr>
        <w:t>10</w:t>
      </w:r>
      <w:r>
        <w:rPr>
          <w:rFonts w:hint="default" w:ascii="Times New Roman" w:hAnsi="Times New Roman" w:eastAsia="方正仿宋_GBK" w:cs="Times New Roman"/>
          <w:color w:val="auto"/>
          <w:sz w:val="32"/>
          <w:szCs w:val="32"/>
          <w:highlight w:val="none"/>
          <w:lang w:val="en-US" w:eastAsia="zh-CN"/>
        </w:rPr>
        <w:t>万</w:t>
      </w:r>
      <w:r>
        <w:rPr>
          <w:rFonts w:hint="eastAsia" w:ascii="Times New Roman" w:hAnsi="Times New Roman" w:eastAsia="方正仿宋_GBK" w:cs="Times New Roman"/>
          <w:color w:val="auto"/>
          <w:sz w:val="32"/>
          <w:szCs w:val="32"/>
          <w:highlight w:val="none"/>
          <w:lang w:val="en-US" w:eastAsia="zh-CN"/>
        </w:rPr>
        <w:t>元、8</w:t>
      </w:r>
      <w:r>
        <w:rPr>
          <w:rFonts w:hint="default" w:ascii="Times New Roman" w:hAnsi="Times New Roman" w:eastAsia="方正仿宋_GBK" w:cs="Times New Roman"/>
          <w:color w:val="auto"/>
          <w:sz w:val="32"/>
          <w:szCs w:val="32"/>
          <w:highlight w:val="none"/>
          <w:lang w:val="en-US" w:eastAsia="zh-CN"/>
        </w:rPr>
        <w:t>万元支持；根据当年在孵企业数量，孵化40家以上</w:t>
      </w:r>
      <w:r>
        <w:rPr>
          <w:rFonts w:hint="eastAsia" w:ascii="Times New Roman" w:hAnsi="Times New Roman" w:eastAsia="方正仿宋_GBK" w:cs="Times New Roman"/>
          <w:color w:val="auto"/>
          <w:sz w:val="32"/>
          <w:szCs w:val="32"/>
          <w:highlight w:val="none"/>
          <w:lang w:val="en-US" w:eastAsia="zh-CN"/>
        </w:rPr>
        <w:t>支持</w:t>
      </w:r>
      <w:r>
        <w:rPr>
          <w:rFonts w:hint="default" w:ascii="Times New Roman" w:hAnsi="Times New Roman" w:eastAsia="方正仿宋_GBK" w:cs="Times New Roman"/>
          <w:color w:val="auto"/>
          <w:sz w:val="32"/>
          <w:szCs w:val="32"/>
          <w:highlight w:val="none"/>
          <w:lang w:val="en-US" w:eastAsia="zh-CN"/>
        </w:rPr>
        <w:t>5万元。对认定市级、自治区级、国家级科技成果转化基地、科普教育基地、文化科技融合基地等，分别给予1万</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3万元、4万</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6万元、7万</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9万元补助</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方正仿宋_GBK" w:cs="Times New Roman"/>
          <w:color w:val="auto"/>
          <w:sz w:val="32"/>
          <w:szCs w:val="32"/>
          <w:highlight w:val="none"/>
          <w:lang w:val="en-US" w:eastAsia="zh-CN"/>
        </w:rPr>
        <w:t>对首次“升限”并纳入统计部门限额以上科学研究和技术服务业申报的企业每户给予3万元一次性支持。</w:t>
      </w:r>
    </w:p>
    <w:p w14:paraId="3EF3C5BA">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43" w:firstLineChars="200"/>
        <w:jc w:val="both"/>
        <w:textAlignment w:val="auto"/>
        <w:outlineLvl w:val="2"/>
        <w:rPr>
          <w:rFonts w:hint="default" w:ascii="Times New Roman" w:hAnsi="Times New Roman" w:eastAsia="方正仿宋_GBK" w:cs="Times New Roman"/>
          <w:b/>
          <w:bCs/>
          <w:color w:val="auto"/>
          <w:sz w:val="32"/>
          <w:szCs w:val="32"/>
          <w:highlight w:val="none"/>
          <w:lang w:val="en-US" w:eastAsia="zh-CN"/>
        </w:rPr>
      </w:pPr>
      <w:bookmarkStart w:id="148" w:name="_Toc18880"/>
      <w:bookmarkStart w:id="149" w:name="_Toc3451"/>
      <w:r>
        <w:rPr>
          <w:rFonts w:hint="eastAsia" w:ascii="Times New Roman" w:hAnsi="Times New Roman" w:eastAsia="方正仿宋_GBK" w:cs="Times New Roman"/>
          <w:b/>
          <w:bCs/>
          <w:color w:val="auto"/>
          <w:kern w:val="0"/>
          <w:sz w:val="32"/>
          <w:szCs w:val="32"/>
          <w:highlight w:val="none"/>
          <w:lang w:val="en-US" w:eastAsia="zh-CN" w:bidi="ar"/>
        </w:rPr>
        <w:t>23</w:t>
      </w:r>
      <w:r>
        <w:rPr>
          <w:rFonts w:hint="default" w:ascii="Times New Roman" w:hAnsi="Times New Roman" w:eastAsia="方正仿宋_GBK" w:cs="Times New Roman"/>
          <w:b/>
          <w:bCs/>
          <w:color w:val="auto"/>
          <w:kern w:val="0"/>
          <w:sz w:val="32"/>
          <w:szCs w:val="32"/>
          <w:highlight w:val="none"/>
          <w:lang w:val="en-US" w:eastAsia="zh-CN" w:bidi="ar"/>
        </w:rPr>
        <w:t>.</w:t>
      </w:r>
      <w:r>
        <w:rPr>
          <w:rFonts w:hint="default" w:ascii="Times New Roman" w:hAnsi="Times New Roman" w:eastAsia="方正仿宋_GBK" w:cs="Times New Roman"/>
          <w:b/>
          <w:bCs/>
          <w:color w:val="auto"/>
          <w:sz w:val="32"/>
          <w:szCs w:val="32"/>
          <w:highlight w:val="none"/>
          <w:lang w:val="en-US" w:eastAsia="zh-CN"/>
        </w:rPr>
        <w:t>支持企业科技创新资质认定</w:t>
      </w:r>
      <w:bookmarkEnd w:id="148"/>
      <w:bookmarkEnd w:id="149"/>
    </w:p>
    <w:p w14:paraId="45F1FB81">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40" w:firstLineChars="200"/>
        <w:jc w:val="both"/>
        <w:textAlignment w:val="auto"/>
        <w:outlineLvl w:val="9"/>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对首次认定的国家高新技术企业，一次性</w:t>
      </w:r>
      <w:r>
        <w:rPr>
          <w:rFonts w:hint="eastAsia" w:ascii="Times New Roman" w:hAnsi="Times New Roman" w:eastAsia="方正仿宋_GBK" w:cs="Times New Roman"/>
          <w:color w:val="auto"/>
          <w:sz w:val="32"/>
          <w:szCs w:val="32"/>
          <w:highlight w:val="none"/>
          <w:lang w:val="en-US" w:eastAsia="zh-CN"/>
        </w:rPr>
        <w:t>支持</w:t>
      </w:r>
      <w:r>
        <w:rPr>
          <w:rFonts w:hint="default" w:ascii="Times New Roman" w:hAnsi="Times New Roman" w:eastAsia="方正仿宋_GBK" w:cs="Times New Roman"/>
          <w:color w:val="auto"/>
          <w:sz w:val="32"/>
          <w:szCs w:val="32"/>
          <w:highlight w:val="none"/>
          <w:lang w:val="en-US" w:eastAsia="zh-CN"/>
        </w:rPr>
        <w:t>30万元。对再次认定的国家高新技术企业，一次性</w:t>
      </w:r>
      <w:r>
        <w:rPr>
          <w:rFonts w:hint="eastAsia" w:ascii="Times New Roman" w:hAnsi="Times New Roman" w:eastAsia="方正仿宋_GBK" w:cs="Times New Roman"/>
          <w:color w:val="auto"/>
          <w:sz w:val="32"/>
          <w:szCs w:val="32"/>
          <w:highlight w:val="none"/>
          <w:lang w:val="en-US" w:eastAsia="zh-CN"/>
        </w:rPr>
        <w:t>支持</w:t>
      </w:r>
      <w:r>
        <w:rPr>
          <w:rFonts w:hint="default" w:ascii="Times New Roman" w:hAnsi="Times New Roman" w:eastAsia="方正仿宋_GBK" w:cs="Times New Roman"/>
          <w:color w:val="auto"/>
          <w:sz w:val="32"/>
          <w:szCs w:val="32"/>
          <w:highlight w:val="none"/>
          <w:lang w:val="en-US" w:eastAsia="zh-CN"/>
        </w:rPr>
        <w:t>10万元；对首次认定为国家</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科技型中小企业</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的企业分别给予一次性</w:t>
      </w:r>
      <w:r>
        <w:rPr>
          <w:rFonts w:hint="eastAsia" w:ascii="Times New Roman" w:hAnsi="Times New Roman" w:eastAsia="方正仿宋_GBK" w:cs="Times New Roman"/>
          <w:color w:val="auto"/>
          <w:sz w:val="32"/>
          <w:szCs w:val="32"/>
          <w:highlight w:val="none"/>
          <w:lang w:val="en-US" w:eastAsia="zh-CN"/>
        </w:rPr>
        <w:t>支持</w:t>
      </w:r>
      <w:r>
        <w:rPr>
          <w:rFonts w:hint="default" w:ascii="Times New Roman" w:hAnsi="Times New Roman" w:eastAsia="方正仿宋_GBK" w:cs="Times New Roman"/>
          <w:color w:val="auto"/>
          <w:sz w:val="32"/>
          <w:szCs w:val="32"/>
          <w:highlight w:val="none"/>
          <w:lang w:val="en-US" w:eastAsia="zh-CN"/>
        </w:rPr>
        <w:t>2万元；对自治区首次认定的技术先进型服务企业</w:t>
      </w:r>
      <w:r>
        <w:rPr>
          <w:rFonts w:hint="eastAsia" w:ascii="Times New Roman" w:hAnsi="Times New Roman" w:eastAsia="方正仿宋_GBK" w:cs="Times New Roman"/>
          <w:color w:val="auto"/>
          <w:sz w:val="32"/>
          <w:szCs w:val="32"/>
          <w:highlight w:val="none"/>
          <w:lang w:val="en-US" w:eastAsia="zh-CN"/>
        </w:rPr>
        <w:t>支持</w:t>
      </w:r>
      <w:r>
        <w:rPr>
          <w:rFonts w:hint="default" w:ascii="Times New Roman" w:hAnsi="Times New Roman" w:eastAsia="方正仿宋_GBK" w:cs="Times New Roman"/>
          <w:color w:val="auto"/>
          <w:sz w:val="32"/>
          <w:szCs w:val="32"/>
          <w:highlight w:val="none"/>
          <w:lang w:val="en-US" w:eastAsia="zh-CN"/>
        </w:rPr>
        <w:t>5万元。</w:t>
      </w:r>
    </w:p>
    <w:p w14:paraId="61F866F1">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43" w:firstLineChars="200"/>
        <w:jc w:val="both"/>
        <w:textAlignment w:val="auto"/>
        <w:outlineLvl w:val="2"/>
        <w:rPr>
          <w:rFonts w:hint="default" w:ascii="Times New Roman" w:hAnsi="Times New Roman" w:eastAsia="方正仿宋_GBK" w:cs="Times New Roman"/>
          <w:b/>
          <w:bCs/>
          <w:color w:val="auto"/>
          <w:sz w:val="32"/>
          <w:szCs w:val="32"/>
          <w:highlight w:val="none"/>
          <w:lang w:val="en-US" w:eastAsia="zh-CN"/>
        </w:rPr>
      </w:pPr>
      <w:bookmarkStart w:id="150" w:name="_Toc23795"/>
      <w:bookmarkStart w:id="151" w:name="_Toc27937"/>
      <w:r>
        <w:rPr>
          <w:rFonts w:hint="eastAsia" w:ascii="Times New Roman" w:hAnsi="Times New Roman" w:eastAsia="方正仿宋_GBK" w:cs="Times New Roman"/>
          <w:b/>
          <w:bCs/>
          <w:color w:val="auto"/>
          <w:kern w:val="0"/>
          <w:sz w:val="32"/>
          <w:szCs w:val="32"/>
          <w:highlight w:val="none"/>
          <w:lang w:val="en-US" w:eastAsia="zh-CN" w:bidi="ar"/>
        </w:rPr>
        <w:t>24</w:t>
      </w:r>
      <w:r>
        <w:rPr>
          <w:rFonts w:hint="default" w:ascii="Times New Roman" w:hAnsi="Times New Roman" w:eastAsia="方正仿宋_GBK" w:cs="Times New Roman"/>
          <w:b/>
          <w:bCs/>
          <w:color w:val="auto"/>
          <w:kern w:val="0"/>
          <w:sz w:val="32"/>
          <w:szCs w:val="32"/>
          <w:highlight w:val="none"/>
          <w:lang w:val="en-US" w:eastAsia="zh-CN" w:bidi="ar"/>
        </w:rPr>
        <w:t>.</w:t>
      </w:r>
      <w:r>
        <w:rPr>
          <w:rFonts w:hint="default" w:ascii="Times New Roman" w:hAnsi="Times New Roman" w:eastAsia="方正仿宋_GBK" w:cs="Times New Roman"/>
          <w:b/>
          <w:bCs/>
          <w:color w:val="auto"/>
          <w:sz w:val="32"/>
          <w:szCs w:val="32"/>
          <w:highlight w:val="none"/>
          <w:lang w:val="en-US" w:eastAsia="zh-CN"/>
        </w:rPr>
        <w:t>支持</w:t>
      </w:r>
      <w:r>
        <w:rPr>
          <w:rFonts w:hint="eastAsia" w:ascii="Times New Roman" w:hAnsi="Times New Roman" w:eastAsia="方正仿宋_GBK" w:cs="Times New Roman"/>
          <w:b/>
          <w:bCs/>
          <w:color w:val="auto"/>
          <w:sz w:val="32"/>
          <w:szCs w:val="32"/>
          <w:highlight w:val="none"/>
          <w:lang w:val="en-US" w:eastAsia="zh-CN"/>
        </w:rPr>
        <w:t>企业</w:t>
      </w:r>
      <w:r>
        <w:rPr>
          <w:rFonts w:hint="default" w:ascii="Times New Roman" w:hAnsi="Times New Roman" w:eastAsia="方正仿宋_GBK" w:cs="Times New Roman"/>
          <w:b/>
          <w:bCs/>
          <w:color w:val="auto"/>
          <w:sz w:val="32"/>
          <w:szCs w:val="32"/>
          <w:highlight w:val="none"/>
          <w:lang w:val="en-US" w:eastAsia="zh-CN"/>
        </w:rPr>
        <w:t>科技成果转化，促进研发投入</w:t>
      </w:r>
      <w:bookmarkEnd w:id="150"/>
      <w:bookmarkEnd w:id="151"/>
    </w:p>
    <w:p w14:paraId="0B759EBC">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40" w:firstLineChars="200"/>
        <w:jc w:val="both"/>
        <w:textAlignment w:val="auto"/>
        <w:outlineLvl w:val="9"/>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b w:val="0"/>
          <w:bCs w:val="0"/>
          <w:color w:val="auto"/>
          <w:sz w:val="32"/>
          <w:szCs w:val="32"/>
          <w:highlight w:val="none"/>
          <w:lang w:val="en-US" w:eastAsia="zh-CN"/>
        </w:rPr>
        <w:t>鼓励喀什市企业进行技术转让，促进企业与高校联合开展科技攻关，对获得自治区技术合同转让认</w:t>
      </w:r>
      <w:r>
        <w:rPr>
          <w:rFonts w:hint="eastAsia" w:ascii="Times New Roman" w:hAnsi="Times New Roman" w:eastAsia="方正仿宋_GBK" w:cs="Times New Roman"/>
          <w:b w:val="0"/>
          <w:bCs w:val="0"/>
          <w:color w:val="auto"/>
          <w:sz w:val="32"/>
          <w:szCs w:val="32"/>
          <w:highlight w:val="none"/>
          <w:lang w:val="en-US" w:eastAsia="zh-CN"/>
        </w:rPr>
        <w:t>定的</w:t>
      </w:r>
      <w:r>
        <w:rPr>
          <w:rFonts w:hint="default" w:ascii="Times New Roman" w:hAnsi="Times New Roman" w:eastAsia="方正仿宋_GBK" w:cs="Times New Roman"/>
          <w:b w:val="0"/>
          <w:bCs w:val="0"/>
          <w:color w:val="auto"/>
          <w:sz w:val="32"/>
          <w:szCs w:val="32"/>
          <w:highlight w:val="none"/>
          <w:lang w:val="en-US" w:eastAsia="zh-CN"/>
        </w:rPr>
        <w:t>，按照认定</w:t>
      </w:r>
      <w:r>
        <w:rPr>
          <w:rFonts w:hint="default" w:ascii="Times New Roman" w:hAnsi="Times New Roman" w:eastAsia="方正仿宋_GBK" w:cs="Times New Roman"/>
          <w:color w:val="auto"/>
          <w:sz w:val="32"/>
          <w:szCs w:val="32"/>
          <w:highlight w:val="none"/>
          <w:lang w:val="en-US" w:eastAsia="zh-CN"/>
        </w:rPr>
        <w:t>交易额的3%给予</w:t>
      </w:r>
      <w:r>
        <w:rPr>
          <w:rFonts w:hint="eastAsia" w:ascii="Times New Roman" w:hAnsi="Times New Roman" w:eastAsia="方正仿宋_GBK" w:cs="Times New Roman"/>
          <w:color w:val="auto"/>
          <w:sz w:val="32"/>
          <w:szCs w:val="32"/>
          <w:highlight w:val="none"/>
          <w:lang w:val="en-US" w:eastAsia="zh-CN"/>
        </w:rPr>
        <w:t>支持</w:t>
      </w:r>
      <w:r>
        <w:rPr>
          <w:rFonts w:hint="default" w:ascii="Times New Roman" w:hAnsi="Times New Roman" w:eastAsia="方正仿宋_GBK" w:cs="Times New Roman"/>
          <w:color w:val="auto"/>
          <w:sz w:val="32"/>
          <w:szCs w:val="32"/>
          <w:highlight w:val="none"/>
          <w:lang w:val="en-US" w:eastAsia="zh-CN"/>
        </w:rPr>
        <w:t>；同一企业或高校院所年度获得本项</w:t>
      </w:r>
      <w:r>
        <w:rPr>
          <w:rFonts w:hint="eastAsia" w:ascii="Times New Roman" w:hAnsi="Times New Roman" w:eastAsia="方正仿宋_GBK" w:cs="Times New Roman"/>
          <w:color w:val="auto"/>
          <w:sz w:val="32"/>
          <w:szCs w:val="32"/>
          <w:highlight w:val="none"/>
          <w:lang w:val="en-US" w:eastAsia="zh-CN"/>
        </w:rPr>
        <w:t>支持</w:t>
      </w:r>
      <w:r>
        <w:rPr>
          <w:rFonts w:hint="default" w:ascii="Times New Roman" w:hAnsi="Times New Roman" w:eastAsia="方正仿宋_GBK" w:cs="Times New Roman"/>
          <w:color w:val="auto"/>
          <w:sz w:val="32"/>
          <w:szCs w:val="32"/>
          <w:highlight w:val="none"/>
          <w:lang w:val="en-US" w:eastAsia="zh-CN"/>
        </w:rPr>
        <w:t>最高30万元。鼓励喀什市企业申报专利，国内发明专利每件</w:t>
      </w:r>
      <w:r>
        <w:rPr>
          <w:rFonts w:hint="eastAsia" w:ascii="Times New Roman" w:hAnsi="Times New Roman" w:eastAsia="方正仿宋_GBK" w:cs="Times New Roman"/>
          <w:color w:val="auto"/>
          <w:sz w:val="32"/>
          <w:szCs w:val="32"/>
          <w:highlight w:val="none"/>
          <w:lang w:val="en-US" w:eastAsia="zh-CN"/>
        </w:rPr>
        <w:t>支持</w:t>
      </w:r>
      <w:r>
        <w:rPr>
          <w:rFonts w:hint="default" w:ascii="Times New Roman" w:hAnsi="Times New Roman" w:eastAsia="方正仿宋_GBK" w:cs="Times New Roman"/>
          <w:color w:val="auto"/>
          <w:sz w:val="32"/>
          <w:szCs w:val="32"/>
          <w:highlight w:val="none"/>
          <w:lang w:val="en-US" w:eastAsia="zh-CN"/>
        </w:rPr>
        <w:t>2万元。</w:t>
      </w:r>
    </w:p>
    <w:p w14:paraId="1F39EF8A">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43" w:firstLineChars="200"/>
        <w:jc w:val="both"/>
        <w:textAlignment w:val="auto"/>
        <w:outlineLvl w:val="2"/>
        <w:rPr>
          <w:rFonts w:hint="eastAsia" w:ascii="Times New Roman" w:hAnsi="Times New Roman" w:eastAsia="方正仿宋_GBK" w:cs="Times New Roman"/>
          <w:b/>
          <w:bCs/>
          <w:color w:val="auto"/>
          <w:sz w:val="32"/>
          <w:szCs w:val="32"/>
          <w:highlight w:val="none"/>
          <w:lang w:val="en-US" w:eastAsia="zh-CN"/>
        </w:rPr>
      </w:pPr>
      <w:bookmarkStart w:id="152" w:name="_Toc5299"/>
      <w:bookmarkStart w:id="153" w:name="_Toc10733"/>
      <w:r>
        <w:rPr>
          <w:rFonts w:hint="eastAsia" w:ascii="Times New Roman" w:hAnsi="Times New Roman" w:eastAsia="方正仿宋_GBK" w:cs="Times New Roman"/>
          <w:b/>
          <w:bCs/>
          <w:color w:val="auto"/>
          <w:kern w:val="0"/>
          <w:sz w:val="32"/>
          <w:szCs w:val="32"/>
          <w:highlight w:val="none"/>
          <w:lang w:val="en-US" w:eastAsia="zh-CN" w:bidi="ar"/>
        </w:rPr>
        <w:t>25.支持企业组织、承办或参与</w:t>
      </w:r>
      <w:r>
        <w:rPr>
          <w:rFonts w:hint="default" w:ascii="Times New Roman" w:hAnsi="Times New Roman" w:eastAsia="方正仿宋_GBK" w:cs="Times New Roman"/>
          <w:b/>
          <w:bCs/>
          <w:color w:val="auto"/>
          <w:sz w:val="32"/>
          <w:szCs w:val="32"/>
          <w:highlight w:val="none"/>
          <w:lang w:val="en-US" w:eastAsia="zh-CN"/>
        </w:rPr>
        <w:t>科技创新交流活动</w:t>
      </w:r>
      <w:bookmarkEnd w:id="152"/>
      <w:bookmarkEnd w:id="153"/>
    </w:p>
    <w:p w14:paraId="2DF15D58">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jc w:val="both"/>
        <w:textAlignment w:val="auto"/>
        <w:outlineLvl w:val="1"/>
        <w:rPr>
          <w:rFonts w:hint="default" w:ascii="Times New Roman" w:hAnsi="Times New Roman" w:eastAsia="方正仿宋_GBK" w:cs="Times New Roman"/>
          <w:color w:val="auto"/>
          <w:sz w:val="32"/>
          <w:szCs w:val="32"/>
          <w:highlight w:val="none"/>
          <w:lang w:val="en-US" w:eastAsia="zh-CN"/>
        </w:rPr>
      </w:pPr>
      <w:bookmarkStart w:id="154" w:name="_Toc9779"/>
      <w:bookmarkStart w:id="155" w:name="_Toc12817"/>
      <w:bookmarkStart w:id="156" w:name="_Toc29265"/>
      <w:bookmarkStart w:id="157" w:name="_Toc25390"/>
      <w:bookmarkStart w:id="158" w:name="_Toc12910"/>
      <w:r>
        <w:rPr>
          <w:rFonts w:hint="default" w:ascii="Times New Roman" w:hAnsi="Times New Roman" w:eastAsia="方正仿宋_GBK" w:cs="Times New Roman"/>
          <w:color w:val="auto"/>
          <w:sz w:val="32"/>
          <w:szCs w:val="32"/>
          <w:highlight w:val="none"/>
          <w:lang w:val="en-US" w:eastAsia="zh-CN"/>
        </w:rPr>
        <w:t>对组织或承办国际国内重大科普活动、重大科技创新交流活动等的企业或组织，按照活动实际效果，给予最高额度20万元的一次性奖励支持。对获得国家创新创业大赛一等奖、二等奖、三等奖的企业（团队）和个人</w:t>
      </w:r>
      <w:r>
        <w:rPr>
          <w:rFonts w:hint="eastAsia" w:ascii="Times New Roman" w:hAnsi="Times New Roman" w:eastAsia="方正仿宋_GBK" w:cs="Times New Roman"/>
          <w:color w:val="auto"/>
          <w:sz w:val="32"/>
          <w:szCs w:val="32"/>
          <w:highlight w:val="none"/>
          <w:lang w:val="en-US" w:eastAsia="zh-CN"/>
        </w:rPr>
        <w:t>分别给予8万</w:t>
      </w:r>
      <w:r>
        <w:rPr>
          <w:rFonts w:hint="default" w:ascii="Times New Roman" w:hAnsi="Times New Roman" w:eastAsia="方正仿宋_GBK" w:cs="Times New Roman"/>
          <w:color w:val="auto"/>
          <w:sz w:val="32"/>
          <w:szCs w:val="32"/>
          <w:highlight w:val="none"/>
          <w:lang w:val="en-US" w:eastAsia="zh-CN"/>
        </w:rPr>
        <w:t>元</w:t>
      </w:r>
      <w:r>
        <w:rPr>
          <w:rFonts w:hint="eastAsia" w:ascii="Times New Roman" w:hAnsi="Times New Roman" w:eastAsia="方正仿宋_GBK" w:cs="Times New Roman"/>
          <w:color w:val="auto"/>
          <w:sz w:val="32"/>
          <w:szCs w:val="32"/>
          <w:highlight w:val="none"/>
          <w:lang w:val="en-US" w:eastAsia="zh-CN"/>
        </w:rPr>
        <w:t>、7万</w:t>
      </w:r>
      <w:r>
        <w:rPr>
          <w:rFonts w:hint="default" w:ascii="Times New Roman" w:hAnsi="Times New Roman" w:eastAsia="方正仿宋_GBK" w:cs="Times New Roman"/>
          <w:color w:val="auto"/>
          <w:sz w:val="32"/>
          <w:szCs w:val="32"/>
          <w:highlight w:val="none"/>
          <w:lang w:val="en-US" w:eastAsia="zh-CN"/>
        </w:rPr>
        <w:t>元</w:t>
      </w:r>
      <w:r>
        <w:rPr>
          <w:rFonts w:hint="eastAsia" w:ascii="Times New Roman" w:hAnsi="Times New Roman" w:eastAsia="方正仿宋_GBK" w:cs="Times New Roman"/>
          <w:color w:val="auto"/>
          <w:sz w:val="32"/>
          <w:szCs w:val="32"/>
          <w:highlight w:val="none"/>
          <w:lang w:val="en-US" w:eastAsia="zh-CN"/>
        </w:rPr>
        <w:t>、6万</w:t>
      </w:r>
      <w:r>
        <w:rPr>
          <w:rFonts w:hint="default" w:ascii="Times New Roman" w:hAnsi="Times New Roman" w:eastAsia="方正仿宋_GBK" w:cs="Times New Roman"/>
          <w:color w:val="auto"/>
          <w:sz w:val="32"/>
          <w:szCs w:val="32"/>
          <w:highlight w:val="none"/>
          <w:lang w:val="en-US" w:eastAsia="zh-CN"/>
        </w:rPr>
        <w:t>元</w:t>
      </w:r>
      <w:r>
        <w:rPr>
          <w:rFonts w:hint="eastAsia" w:ascii="Times New Roman" w:hAnsi="Times New Roman" w:eastAsia="方正仿宋_GBK" w:cs="Times New Roman"/>
          <w:color w:val="auto"/>
          <w:sz w:val="32"/>
          <w:szCs w:val="32"/>
          <w:highlight w:val="none"/>
          <w:lang w:val="en-US" w:eastAsia="zh-CN"/>
        </w:rPr>
        <w:t>的配套支持，对获得</w:t>
      </w:r>
      <w:r>
        <w:rPr>
          <w:rFonts w:hint="default" w:ascii="Times New Roman" w:hAnsi="Times New Roman" w:eastAsia="方正仿宋_GBK" w:cs="Times New Roman"/>
          <w:color w:val="auto"/>
          <w:sz w:val="32"/>
          <w:szCs w:val="32"/>
          <w:highlight w:val="none"/>
          <w:lang w:val="en-US" w:eastAsia="zh-CN"/>
        </w:rPr>
        <w:t>自治区创新创业大赛一等奖、二等奖、三等奖的企业（团队）和个人</w:t>
      </w:r>
      <w:r>
        <w:rPr>
          <w:rFonts w:hint="eastAsia" w:ascii="Times New Roman" w:hAnsi="Times New Roman" w:eastAsia="方正仿宋_GBK" w:cs="Times New Roman"/>
          <w:color w:val="auto"/>
          <w:sz w:val="32"/>
          <w:szCs w:val="32"/>
          <w:highlight w:val="none"/>
          <w:lang w:val="en-US" w:eastAsia="zh-CN"/>
        </w:rPr>
        <w:t>分别给予5万</w:t>
      </w:r>
      <w:r>
        <w:rPr>
          <w:rFonts w:hint="default" w:ascii="Times New Roman" w:hAnsi="Times New Roman" w:eastAsia="方正仿宋_GBK" w:cs="Times New Roman"/>
          <w:color w:val="auto"/>
          <w:sz w:val="32"/>
          <w:szCs w:val="32"/>
          <w:highlight w:val="none"/>
          <w:lang w:val="en-US" w:eastAsia="zh-CN"/>
        </w:rPr>
        <w:t>元</w:t>
      </w:r>
      <w:r>
        <w:rPr>
          <w:rFonts w:hint="eastAsia" w:ascii="Times New Roman" w:hAnsi="Times New Roman" w:eastAsia="方正仿宋_GBK" w:cs="Times New Roman"/>
          <w:color w:val="auto"/>
          <w:sz w:val="32"/>
          <w:szCs w:val="32"/>
          <w:highlight w:val="none"/>
          <w:lang w:val="en-US" w:eastAsia="zh-CN"/>
        </w:rPr>
        <w:t>、3万</w:t>
      </w:r>
      <w:r>
        <w:rPr>
          <w:rFonts w:hint="default" w:ascii="Times New Roman" w:hAnsi="Times New Roman" w:eastAsia="方正仿宋_GBK" w:cs="Times New Roman"/>
          <w:color w:val="auto"/>
          <w:sz w:val="32"/>
          <w:szCs w:val="32"/>
          <w:highlight w:val="none"/>
          <w:lang w:val="en-US" w:eastAsia="zh-CN"/>
        </w:rPr>
        <w:t>元</w:t>
      </w:r>
      <w:r>
        <w:rPr>
          <w:rFonts w:hint="eastAsia" w:ascii="Times New Roman" w:hAnsi="Times New Roman" w:eastAsia="方正仿宋_GBK" w:cs="Times New Roman"/>
          <w:color w:val="auto"/>
          <w:sz w:val="32"/>
          <w:szCs w:val="32"/>
          <w:highlight w:val="none"/>
          <w:lang w:val="en-US" w:eastAsia="zh-CN"/>
        </w:rPr>
        <w:t>、2万</w:t>
      </w:r>
      <w:r>
        <w:rPr>
          <w:rFonts w:hint="default" w:ascii="Times New Roman" w:hAnsi="Times New Roman" w:eastAsia="方正仿宋_GBK" w:cs="Times New Roman"/>
          <w:color w:val="auto"/>
          <w:sz w:val="32"/>
          <w:szCs w:val="32"/>
          <w:highlight w:val="none"/>
          <w:lang w:val="en-US" w:eastAsia="zh-CN"/>
        </w:rPr>
        <w:t>元</w:t>
      </w:r>
      <w:r>
        <w:rPr>
          <w:rFonts w:hint="eastAsia" w:ascii="Times New Roman" w:hAnsi="Times New Roman" w:eastAsia="方正仿宋_GBK" w:cs="Times New Roman"/>
          <w:color w:val="auto"/>
          <w:sz w:val="32"/>
          <w:szCs w:val="32"/>
          <w:highlight w:val="none"/>
          <w:lang w:val="en-US" w:eastAsia="zh-CN"/>
        </w:rPr>
        <w:t>的配套支持，对获得</w:t>
      </w:r>
      <w:r>
        <w:rPr>
          <w:rFonts w:hint="default" w:ascii="Times New Roman" w:hAnsi="Times New Roman" w:eastAsia="方正仿宋_GBK" w:cs="Times New Roman"/>
          <w:color w:val="auto"/>
          <w:sz w:val="32"/>
          <w:szCs w:val="32"/>
          <w:highlight w:val="none"/>
          <w:lang w:val="en-US" w:eastAsia="zh-CN"/>
        </w:rPr>
        <w:t>喀什地区创新创业大赛一等奖、二等奖、三等奖的企业（团队）和个人</w:t>
      </w:r>
      <w:r>
        <w:rPr>
          <w:rFonts w:hint="eastAsia" w:ascii="Times New Roman" w:hAnsi="Times New Roman" w:eastAsia="方正仿宋_GBK" w:cs="Times New Roman"/>
          <w:color w:val="auto"/>
          <w:sz w:val="32"/>
          <w:szCs w:val="32"/>
          <w:highlight w:val="none"/>
          <w:lang w:val="en-US" w:eastAsia="zh-CN"/>
        </w:rPr>
        <w:t>分别给予3万</w:t>
      </w:r>
      <w:r>
        <w:rPr>
          <w:rFonts w:hint="default" w:ascii="Times New Roman" w:hAnsi="Times New Roman" w:eastAsia="方正仿宋_GBK" w:cs="Times New Roman"/>
          <w:color w:val="auto"/>
          <w:sz w:val="32"/>
          <w:szCs w:val="32"/>
          <w:highlight w:val="none"/>
          <w:lang w:val="en-US" w:eastAsia="zh-CN"/>
        </w:rPr>
        <w:t>元</w:t>
      </w:r>
      <w:r>
        <w:rPr>
          <w:rFonts w:hint="eastAsia" w:ascii="Times New Roman" w:hAnsi="Times New Roman" w:eastAsia="方正仿宋_GBK" w:cs="Times New Roman"/>
          <w:color w:val="auto"/>
          <w:sz w:val="32"/>
          <w:szCs w:val="32"/>
          <w:highlight w:val="none"/>
          <w:lang w:val="en-US" w:eastAsia="zh-CN"/>
        </w:rPr>
        <w:t>、2万</w:t>
      </w:r>
      <w:r>
        <w:rPr>
          <w:rFonts w:hint="default" w:ascii="Times New Roman" w:hAnsi="Times New Roman" w:eastAsia="方正仿宋_GBK" w:cs="Times New Roman"/>
          <w:color w:val="auto"/>
          <w:sz w:val="32"/>
          <w:szCs w:val="32"/>
          <w:highlight w:val="none"/>
          <w:lang w:val="en-US" w:eastAsia="zh-CN"/>
        </w:rPr>
        <w:t>元</w:t>
      </w:r>
      <w:r>
        <w:rPr>
          <w:rFonts w:hint="eastAsia" w:ascii="Times New Roman" w:hAnsi="Times New Roman" w:eastAsia="方正仿宋_GBK" w:cs="Times New Roman"/>
          <w:color w:val="auto"/>
          <w:sz w:val="32"/>
          <w:szCs w:val="32"/>
          <w:highlight w:val="none"/>
          <w:lang w:val="en-US" w:eastAsia="zh-CN"/>
        </w:rPr>
        <w:t>、1万</w:t>
      </w:r>
      <w:r>
        <w:rPr>
          <w:rFonts w:hint="default" w:ascii="Times New Roman" w:hAnsi="Times New Roman" w:eastAsia="方正仿宋_GBK" w:cs="Times New Roman"/>
          <w:color w:val="auto"/>
          <w:sz w:val="32"/>
          <w:szCs w:val="32"/>
          <w:highlight w:val="none"/>
          <w:lang w:val="en-US" w:eastAsia="zh-CN"/>
        </w:rPr>
        <w:t>元</w:t>
      </w:r>
      <w:r>
        <w:rPr>
          <w:rFonts w:hint="eastAsia" w:ascii="Times New Roman" w:hAnsi="Times New Roman" w:eastAsia="方正仿宋_GBK" w:cs="Times New Roman"/>
          <w:color w:val="auto"/>
          <w:sz w:val="32"/>
          <w:szCs w:val="32"/>
          <w:highlight w:val="none"/>
          <w:lang w:val="en-US" w:eastAsia="zh-CN"/>
        </w:rPr>
        <w:t>的配套支持</w:t>
      </w:r>
      <w:r>
        <w:rPr>
          <w:rFonts w:hint="default" w:ascii="Times New Roman" w:hAnsi="Times New Roman" w:eastAsia="方正仿宋_GBK" w:cs="Times New Roman"/>
          <w:color w:val="auto"/>
          <w:sz w:val="32"/>
          <w:szCs w:val="32"/>
          <w:highlight w:val="none"/>
          <w:lang w:val="en-US" w:eastAsia="zh-CN"/>
        </w:rPr>
        <w:t>。最高支持金额不得超过30万元。对市科学技术局组织开展的科技创新创业、宣传活动、科普培训、科技大赛等科技活动，按实际支出给予支持。以上活动需经喀什市科学技术局事前审定。</w:t>
      </w:r>
    </w:p>
    <w:p w14:paraId="679C3354">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67" w:firstLineChars="200"/>
        <w:jc w:val="both"/>
        <w:textAlignment w:val="auto"/>
        <w:outlineLvl w:val="1"/>
        <w:rPr>
          <w:rFonts w:hint="eastAsia" w:ascii="Times New Roman" w:hAnsi="Times New Roman" w:eastAsia="方正楷体_GBK" w:cs="Times New Roman"/>
          <w:b/>
          <w:bCs/>
          <w:color w:val="auto"/>
          <w:spacing w:val="6"/>
          <w:sz w:val="32"/>
          <w:szCs w:val="32"/>
          <w:highlight w:val="none"/>
          <w:lang w:val="en-US" w:eastAsia="zh-CN"/>
        </w:rPr>
      </w:pPr>
      <w:r>
        <w:rPr>
          <w:rFonts w:hint="eastAsia" w:ascii="Times New Roman" w:hAnsi="Times New Roman" w:eastAsia="方正楷体_GBK" w:cs="Times New Roman"/>
          <w:b/>
          <w:bCs/>
          <w:color w:val="auto"/>
          <w:spacing w:val="6"/>
          <w:sz w:val="32"/>
          <w:szCs w:val="32"/>
          <w:highlight w:val="none"/>
          <w:lang w:val="en-US" w:eastAsia="zh-CN"/>
        </w:rPr>
        <w:t>第三条  对助力于节约能源、保护环境、救灾救助等社会公共利益的产业予以支持</w:t>
      </w:r>
      <w:bookmarkEnd w:id="154"/>
      <w:bookmarkEnd w:id="155"/>
      <w:bookmarkEnd w:id="156"/>
      <w:bookmarkEnd w:id="157"/>
      <w:bookmarkEnd w:id="158"/>
    </w:p>
    <w:p w14:paraId="6CE335A6">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67" w:firstLineChars="200"/>
        <w:jc w:val="both"/>
        <w:textAlignment w:val="auto"/>
        <w:outlineLvl w:val="2"/>
        <w:rPr>
          <w:rFonts w:hint="eastAsia" w:ascii="Times New Roman" w:hAnsi="Times New Roman" w:eastAsia="方正仿宋_GBK" w:cs="Times New Roman"/>
          <w:b/>
          <w:bCs/>
          <w:color w:val="auto"/>
          <w:spacing w:val="6"/>
          <w:sz w:val="32"/>
          <w:szCs w:val="32"/>
          <w:highlight w:val="none"/>
          <w:lang w:val="en-US" w:eastAsia="zh-CN"/>
        </w:rPr>
      </w:pPr>
      <w:bookmarkStart w:id="159" w:name="_Toc9212"/>
      <w:bookmarkStart w:id="160" w:name="_Toc31532"/>
      <w:r>
        <w:rPr>
          <w:rFonts w:hint="eastAsia" w:ascii="Times New Roman" w:hAnsi="Times New Roman" w:eastAsia="方正仿宋_GBK" w:cs="Times New Roman"/>
          <w:b/>
          <w:bCs/>
          <w:color w:val="auto"/>
          <w:spacing w:val="6"/>
          <w:kern w:val="0"/>
          <w:sz w:val="32"/>
          <w:szCs w:val="32"/>
          <w:highlight w:val="none"/>
          <w:lang w:val="en-US" w:eastAsia="zh-CN" w:bidi="ar"/>
        </w:rPr>
        <w:t>26.</w:t>
      </w:r>
      <w:bookmarkEnd w:id="159"/>
      <w:r>
        <w:rPr>
          <w:rFonts w:hint="eastAsia" w:ascii="Times New Roman" w:hAnsi="Times New Roman" w:eastAsia="方正仿宋_GBK" w:cs="Times New Roman"/>
          <w:b/>
          <w:bCs/>
          <w:color w:val="auto"/>
          <w:spacing w:val="6"/>
          <w:sz w:val="32"/>
          <w:szCs w:val="32"/>
          <w:highlight w:val="none"/>
          <w:lang w:val="en-US" w:eastAsia="zh-CN"/>
        </w:rPr>
        <w:t>支持企业发展可再生能源消纳</w:t>
      </w:r>
      <w:bookmarkEnd w:id="160"/>
    </w:p>
    <w:p w14:paraId="635915F0">
      <w:pPr>
        <w:keepNext w:val="0"/>
        <w:keepLines w:val="0"/>
        <w:pageBreakBefore w:val="0"/>
        <w:widowControl w:val="0"/>
        <w:kinsoku/>
        <w:wordWrap/>
        <w:overflowPunct/>
        <w:topLinePunct w:val="0"/>
        <w:autoSpaceDE/>
        <w:autoSpaceDN/>
        <w:bidi w:val="0"/>
        <w:adjustRightInd/>
        <w:snapToGrid/>
        <w:spacing w:line="620" w:lineRule="exact"/>
        <w:ind w:left="0" w:leftChars="0" w:right="0" w:firstLine="664" w:firstLineChars="200"/>
        <w:jc w:val="both"/>
        <w:textAlignment w:val="auto"/>
        <w:rPr>
          <w:rFonts w:hint="default" w:ascii="Times New Roman" w:hAnsi="Times New Roman" w:eastAsia="方正仿宋_GBK" w:cs="Times New Roman"/>
          <w:b w:val="0"/>
          <w:bCs w:val="0"/>
          <w:color w:val="auto"/>
          <w:spacing w:val="6"/>
          <w:sz w:val="32"/>
          <w:szCs w:val="32"/>
          <w:highlight w:val="none"/>
          <w:lang w:val="en-US" w:eastAsia="zh-CN"/>
        </w:rPr>
      </w:pPr>
      <w:r>
        <w:rPr>
          <w:rFonts w:hint="eastAsia" w:ascii="Times New Roman" w:hAnsi="Times New Roman" w:eastAsia="方正仿宋_GBK" w:cs="Times New Roman"/>
          <w:color w:val="auto"/>
          <w:spacing w:val="6"/>
          <w:sz w:val="32"/>
          <w:szCs w:val="32"/>
          <w:highlight w:val="none"/>
          <w:lang w:val="en-US" w:eastAsia="zh-CN"/>
        </w:rPr>
        <w:t>鼓励喀什市年用电量4000万千瓦时以上的企业参与绿色电力交易，对成功购买喀什市地产绿电的企业给予资金奖励，按交易电量绿电消纳比例占总用电量的50%以上奖励0.01元/千瓦时，绿电消纳比例占总用电量的50%～80%的每度电奖励0.015元/千瓦时，绿电消纳比例占总电量的80%以上的每度电奖励0.02元、每家企业自然年度奖励总额不超过100万元</w:t>
      </w:r>
      <w:r>
        <w:rPr>
          <w:rFonts w:hint="default" w:ascii="Times New Roman" w:hAnsi="Times New Roman" w:eastAsia="方正仿宋_GBK" w:cs="Times New Roman"/>
          <w:b w:val="0"/>
          <w:bCs w:val="0"/>
          <w:color w:val="auto"/>
          <w:spacing w:val="6"/>
          <w:sz w:val="32"/>
          <w:szCs w:val="32"/>
          <w:highlight w:val="none"/>
          <w:u w:val="none"/>
          <w:lang w:val="en-US" w:eastAsia="zh-CN"/>
        </w:rPr>
        <w:t>。</w:t>
      </w:r>
    </w:p>
    <w:p w14:paraId="55DA624B">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67" w:firstLineChars="200"/>
        <w:jc w:val="both"/>
        <w:textAlignment w:val="auto"/>
        <w:outlineLvl w:val="2"/>
        <w:rPr>
          <w:rFonts w:hint="eastAsia" w:ascii="Times New Roman" w:hAnsi="Times New Roman" w:eastAsia="方正仿宋_GBK" w:cs="Times New Roman"/>
          <w:b/>
          <w:bCs/>
          <w:color w:val="auto"/>
          <w:spacing w:val="6"/>
          <w:kern w:val="0"/>
          <w:sz w:val="32"/>
          <w:szCs w:val="32"/>
          <w:highlight w:val="none"/>
          <w:lang w:val="en-US" w:eastAsia="zh-CN" w:bidi="ar"/>
        </w:rPr>
      </w:pPr>
      <w:bookmarkStart w:id="161" w:name="_Toc25090"/>
      <w:bookmarkStart w:id="162" w:name="_Toc28639"/>
      <w:r>
        <w:rPr>
          <w:rFonts w:hint="eastAsia" w:ascii="Times New Roman" w:hAnsi="Times New Roman" w:eastAsia="方正仿宋_GBK" w:cs="Times New Roman"/>
          <w:b/>
          <w:bCs/>
          <w:color w:val="auto"/>
          <w:spacing w:val="6"/>
          <w:kern w:val="0"/>
          <w:sz w:val="32"/>
          <w:szCs w:val="32"/>
          <w:highlight w:val="none"/>
          <w:lang w:val="en-US" w:eastAsia="zh-CN" w:bidi="ar"/>
        </w:rPr>
        <w:t>27.</w:t>
      </w:r>
      <w:bookmarkEnd w:id="161"/>
      <w:r>
        <w:rPr>
          <w:rFonts w:hint="eastAsia" w:ascii="Times New Roman" w:hAnsi="Times New Roman" w:eastAsia="方正仿宋_GBK" w:cs="Times New Roman"/>
          <w:b/>
          <w:bCs/>
          <w:color w:val="auto"/>
          <w:spacing w:val="6"/>
          <w:kern w:val="0"/>
          <w:sz w:val="32"/>
          <w:szCs w:val="32"/>
          <w:highlight w:val="none"/>
          <w:lang w:val="en-US" w:eastAsia="zh-CN" w:bidi="ar"/>
        </w:rPr>
        <w:t>支持企业新能源装备制造</w:t>
      </w:r>
      <w:bookmarkEnd w:id="162"/>
    </w:p>
    <w:p w14:paraId="6A1F4B33">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20" w:lineRule="exact"/>
        <w:ind w:left="0" w:leftChars="0" w:right="0" w:firstLine="664" w:firstLineChars="200"/>
        <w:jc w:val="both"/>
        <w:textAlignment w:val="auto"/>
        <w:rPr>
          <w:rFonts w:hint="eastAsia" w:ascii="Times New Roman" w:hAnsi="Times New Roman" w:eastAsia="方正仿宋_GBK" w:cs="Times New Roman"/>
          <w:b w:val="0"/>
          <w:bCs w:val="0"/>
          <w:color w:val="auto"/>
          <w:spacing w:val="6"/>
          <w:sz w:val="32"/>
          <w:szCs w:val="32"/>
          <w:highlight w:val="none"/>
          <w:lang w:val="en-US" w:eastAsia="zh-CN"/>
        </w:rPr>
      </w:pPr>
      <w:r>
        <w:rPr>
          <w:rFonts w:hint="eastAsia" w:ascii="Times New Roman" w:hAnsi="Times New Roman" w:eastAsia="方正仿宋_GBK" w:cs="Times New Roman"/>
          <w:color w:val="auto"/>
          <w:spacing w:val="6"/>
          <w:kern w:val="0"/>
          <w:sz w:val="32"/>
          <w:szCs w:val="32"/>
          <w:highlight w:val="none"/>
          <w:lang w:val="en-US" w:eastAsia="zh-CN" w:bidi="ar"/>
        </w:rPr>
        <w:t>鼓励新能源装备制造企业，取得的国家或自治区重大科技项目研究成果在喀什市开展产业化，对其成果产业化收入的5%给予最长五年，累计不超过600万元的奖励。</w:t>
      </w:r>
    </w:p>
    <w:bookmarkEnd w:id="33"/>
    <w:bookmarkEnd w:id="34"/>
    <w:bookmarkEnd w:id="35"/>
    <w:bookmarkEnd w:id="36"/>
    <w:bookmarkEnd w:id="37"/>
    <w:bookmarkEnd w:id="38"/>
    <w:bookmarkEnd w:id="39"/>
    <w:bookmarkEnd w:id="40"/>
    <w:bookmarkEnd w:id="41"/>
    <w:p w14:paraId="6D0D4E44">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67" w:firstLineChars="200"/>
        <w:jc w:val="both"/>
        <w:textAlignment w:val="auto"/>
        <w:outlineLvl w:val="2"/>
        <w:rPr>
          <w:rFonts w:hint="eastAsia" w:ascii="Times New Roman" w:hAnsi="Times New Roman" w:eastAsia="方正仿宋_GBK" w:cs="Times New Roman"/>
          <w:b/>
          <w:bCs/>
          <w:color w:val="auto"/>
          <w:spacing w:val="6"/>
          <w:kern w:val="0"/>
          <w:sz w:val="32"/>
          <w:szCs w:val="32"/>
          <w:highlight w:val="none"/>
          <w:lang w:val="en-US" w:eastAsia="zh-CN" w:bidi="ar"/>
        </w:rPr>
      </w:pPr>
      <w:bookmarkStart w:id="163" w:name="_Toc29944"/>
      <w:bookmarkStart w:id="164" w:name="_Toc1009"/>
      <w:bookmarkStart w:id="165" w:name="_Toc29091"/>
      <w:bookmarkStart w:id="166" w:name="_Toc15045"/>
      <w:bookmarkStart w:id="167" w:name="_Toc11819"/>
      <w:bookmarkStart w:id="168" w:name="_Toc32419"/>
      <w:r>
        <w:rPr>
          <w:rFonts w:hint="eastAsia" w:ascii="Times New Roman" w:hAnsi="Times New Roman" w:eastAsia="方正仿宋_GBK" w:cs="Times New Roman"/>
          <w:b/>
          <w:bCs/>
          <w:color w:val="auto"/>
          <w:spacing w:val="6"/>
          <w:kern w:val="0"/>
          <w:sz w:val="32"/>
          <w:szCs w:val="32"/>
          <w:highlight w:val="none"/>
          <w:lang w:val="en-US" w:eastAsia="zh-CN" w:bidi="ar"/>
        </w:rPr>
        <w:t>28.支持工业企业投资建设</w:t>
      </w:r>
      <w:bookmarkEnd w:id="163"/>
      <w:bookmarkEnd w:id="164"/>
      <w:bookmarkStart w:id="169" w:name="_Toc19139"/>
    </w:p>
    <w:p w14:paraId="72AE4E10">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64" w:firstLineChars="200"/>
        <w:jc w:val="both"/>
        <w:textAlignment w:val="auto"/>
        <w:outlineLvl w:val="9"/>
        <w:rPr>
          <w:rFonts w:hint="default" w:ascii="Times New Roman" w:hAnsi="Times New Roman" w:eastAsia="方正仿宋_GBK" w:cs="Times New Roman"/>
          <w:b w:val="0"/>
          <w:bCs w:val="0"/>
          <w:color w:val="000000" w:themeColor="text1"/>
          <w:spacing w:val="6"/>
          <w:sz w:val="32"/>
          <w:szCs w:val="32"/>
          <w:highlight w:val="none"/>
          <w:lang w:val="en-US" w:eastAsia="zh-CN"/>
          <w14:textFill>
            <w14:solidFill>
              <w14:schemeClr w14:val="tx1"/>
            </w14:solidFill>
          </w14:textFill>
        </w:rPr>
      </w:pPr>
      <w:bookmarkStart w:id="170" w:name="_Toc17597"/>
      <w:bookmarkStart w:id="171" w:name="_Toc14049"/>
      <w:bookmarkStart w:id="172" w:name="_Toc14505"/>
      <w:bookmarkStart w:id="173" w:name="_Toc30726"/>
      <w:bookmarkStart w:id="174" w:name="_Toc4778"/>
      <w:r>
        <w:rPr>
          <w:rFonts w:hint="default" w:ascii="Times New Roman" w:hAnsi="Times New Roman" w:eastAsia="方正仿宋_GBK" w:cs="Times New Roman"/>
          <w:b w:val="0"/>
          <w:bCs w:val="0"/>
          <w:color w:val="000000" w:themeColor="text1"/>
          <w:spacing w:val="6"/>
          <w:sz w:val="32"/>
          <w:szCs w:val="32"/>
          <w:highlight w:val="none"/>
          <w:lang w:val="en-US" w:eastAsia="zh-CN"/>
          <w14:textFill>
            <w14:solidFill>
              <w14:schemeClr w14:val="tx1"/>
            </w14:solidFill>
          </w14:textFill>
        </w:rPr>
        <w:t>鼓励工业投资项目提速增效，引导新增项目加大投资力度。对纳入“工业投资”统计类别，且具有节约能源、保护环境、救灾救助、绿色循环效果的投资项目，按照第三方评估结果</w:t>
      </w:r>
      <w:r>
        <w:rPr>
          <w:rFonts w:hint="eastAsia" w:ascii="Times New Roman" w:hAnsi="Times New Roman" w:eastAsia="方正仿宋_GBK" w:cs="Times New Roman"/>
          <w:b w:val="0"/>
          <w:bCs w:val="0"/>
          <w:color w:val="000000" w:themeColor="text1"/>
          <w:spacing w:val="6"/>
          <w:sz w:val="32"/>
          <w:szCs w:val="32"/>
          <w:highlight w:val="none"/>
          <w:lang w:val="en-US" w:eastAsia="zh-CN"/>
          <w14:textFill>
            <w14:solidFill>
              <w14:schemeClr w14:val="tx1"/>
            </w14:solidFill>
          </w14:textFill>
        </w:rPr>
        <w:t>固定资产总</w:t>
      </w:r>
      <w:r>
        <w:rPr>
          <w:rFonts w:hint="default" w:ascii="Times New Roman" w:hAnsi="Times New Roman" w:eastAsia="方正仿宋_GBK" w:cs="Times New Roman"/>
          <w:b w:val="0"/>
          <w:bCs w:val="0"/>
          <w:color w:val="000000" w:themeColor="text1"/>
          <w:spacing w:val="6"/>
          <w:sz w:val="32"/>
          <w:szCs w:val="32"/>
          <w:highlight w:val="none"/>
          <w:lang w:val="en-US" w:eastAsia="zh-CN"/>
          <w14:textFill>
            <w14:solidFill>
              <w14:schemeClr w14:val="tx1"/>
            </w14:solidFill>
          </w14:textFill>
        </w:rPr>
        <w:t>额度的20%给予配套支持，单个项目最高支持上限为2000万元。</w:t>
      </w:r>
      <w:bookmarkEnd w:id="170"/>
    </w:p>
    <w:p w14:paraId="4C6018AF">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67" w:firstLineChars="200"/>
        <w:jc w:val="both"/>
        <w:textAlignment w:val="auto"/>
        <w:outlineLvl w:val="2"/>
        <w:rPr>
          <w:rFonts w:hint="eastAsia" w:ascii="Times New Roman" w:hAnsi="Times New Roman" w:eastAsia="方正仿宋_GBK" w:cs="Times New Roman"/>
          <w:b/>
          <w:bCs/>
          <w:color w:val="auto"/>
          <w:spacing w:val="6"/>
          <w:kern w:val="0"/>
          <w:sz w:val="32"/>
          <w:szCs w:val="32"/>
          <w:highlight w:val="none"/>
          <w:lang w:val="en-US" w:eastAsia="zh-CN" w:bidi="ar"/>
        </w:rPr>
      </w:pPr>
      <w:r>
        <w:rPr>
          <w:rFonts w:hint="eastAsia" w:ascii="Times New Roman" w:hAnsi="Times New Roman" w:eastAsia="方正仿宋_GBK" w:cs="Times New Roman"/>
          <w:b/>
          <w:bCs/>
          <w:color w:val="auto"/>
          <w:spacing w:val="6"/>
          <w:kern w:val="0"/>
          <w:sz w:val="32"/>
          <w:szCs w:val="32"/>
          <w:highlight w:val="none"/>
          <w:lang w:val="en-US" w:eastAsia="zh-CN" w:bidi="ar"/>
        </w:rPr>
        <w:t>29.支持企业技术改造，更新先进设备</w:t>
      </w:r>
      <w:bookmarkEnd w:id="169"/>
      <w:bookmarkEnd w:id="171"/>
      <w:bookmarkEnd w:id="172"/>
      <w:bookmarkEnd w:id="173"/>
      <w:bookmarkEnd w:id="174"/>
    </w:p>
    <w:p w14:paraId="6B869438">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64" w:firstLineChars="200"/>
        <w:jc w:val="both"/>
        <w:textAlignment w:val="auto"/>
        <w:outlineLvl w:val="9"/>
        <w:rPr>
          <w:rFonts w:hint="default" w:ascii="Times New Roman" w:hAnsi="Times New Roman" w:eastAsia="方正仿宋_GBK" w:cs="Times New Roman"/>
          <w:b w:val="0"/>
          <w:bCs w:val="0"/>
          <w:color w:val="auto"/>
          <w:spacing w:val="6"/>
          <w:sz w:val="32"/>
          <w:szCs w:val="32"/>
          <w:highlight w:val="none"/>
          <w:lang w:val="en-US" w:eastAsia="zh-CN"/>
        </w:rPr>
      </w:pPr>
      <w:r>
        <w:rPr>
          <w:rFonts w:hint="default" w:ascii="Times New Roman" w:hAnsi="Times New Roman" w:eastAsia="方正仿宋_GBK" w:cs="Times New Roman"/>
          <w:b w:val="0"/>
          <w:bCs w:val="0"/>
          <w:color w:val="auto"/>
          <w:spacing w:val="6"/>
          <w:sz w:val="32"/>
          <w:szCs w:val="32"/>
          <w:highlight w:val="none"/>
          <w:lang w:val="en-US" w:eastAsia="zh-CN"/>
        </w:rPr>
        <w:t>为推动工业转型升级，对于</w:t>
      </w:r>
      <w:r>
        <w:rPr>
          <w:rFonts w:hint="eastAsia" w:ascii="Times New Roman" w:hAnsi="Times New Roman" w:eastAsia="方正仿宋_GBK" w:cs="Times New Roman"/>
          <w:b w:val="0"/>
          <w:bCs w:val="0"/>
          <w:color w:val="auto"/>
          <w:spacing w:val="6"/>
          <w:sz w:val="32"/>
          <w:szCs w:val="32"/>
          <w:highlight w:val="none"/>
          <w:lang w:val="en-US" w:eastAsia="zh-CN"/>
        </w:rPr>
        <w:t>进行</w:t>
      </w:r>
      <w:r>
        <w:rPr>
          <w:rFonts w:hint="default" w:ascii="Times New Roman" w:hAnsi="Times New Roman" w:eastAsia="方正仿宋_GBK" w:cs="Times New Roman"/>
          <w:b w:val="0"/>
          <w:bCs w:val="0"/>
          <w:color w:val="auto"/>
          <w:spacing w:val="6"/>
          <w:sz w:val="32"/>
          <w:szCs w:val="32"/>
          <w:highlight w:val="none"/>
          <w:lang w:val="en-US" w:eastAsia="zh-CN"/>
        </w:rPr>
        <w:t>技术改造</w:t>
      </w:r>
      <w:r>
        <w:rPr>
          <w:rFonts w:hint="eastAsia" w:ascii="Times New Roman" w:hAnsi="Times New Roman" w:eastAsia="方正仿宋_GBK" w:cs="Times New Roman"/>
          <w:b w:val="0"/>
          <w:bCs w:val="0"/>
          <w:color w:val="auto"/>
          <w:spacing w:val="6"/>
          <w:sz w:val="32"/>
          <w:szCs w:val="32"/>
          <w:highlight w:val="none"/>
          <w:lang w:val="en-US" w:eastAsia="zh-CN"/>
        </w:rPr>
        <w:t>、</w:t>
      </w:r>
      <w:r>
        <w:rPr>
          <w:rFonts w:hint="default" w:ascii="Times New Roman" w:hAnsi="Times New Roman" w:eastAsia="方正仿宋_GBK" w:cs="Times New Roman"/>
          <w:b w:val="0"/>
          <w:bCs w:val="0"/>
          <w:color w:val="auto"/>
          <w:spacing w:val="6"/>
          <w:sz w:val="32"/>
          <w:szCs w:val="32"/>
          <w:highlight w:val="none"/>
          <w:lang w:val="en-US" w:eastAsia="zh-CN"/>
        </w:rPr>
        <w:t>设备更新升级</w:t>
      </w:r>
      <w:r>
        <w:rPr>
          <w:rFonts w:hint="eastAsia" w:ascii="Times New Roman" w:hAnsi="Times New Roman" w:eastAsia="方正仿宋_GBK" w:cs="Times New Roman"/>
          <w:b w:val="0"/>
          <w:bCs w:val="0"/>
          <w:color w:val="auto"/>
          <w:spacing w:val="6"/>
          <w:sz w:val="32"/>
          <w:szCs w:val="32"/>
          <w:highlight w:val="none"/>
          <w:lang w:val="en-US" w:eastAsia="zh-CN"/>
        </w:rPr>
        <w:t>的</w:t>
      </w:r>
      <w:r>
        <w:rPr>
          <w:rFonts w:hint="default" w:ascii="Times New Roman" w:hAnsi="Times New Roman" w:eastAsia="方正仿宋_GBK" w:cs="Times New Roman"/>
          <w:b w:val="0"/>
          <w:bCs w:val="0"/>
          <w:color w:val="auto"/>
          <w:spacing w:val="6"/>
          <w:sz w:val="32"/>
          <w:szCs w:val="32"/>
          <w:highlight w:val="none"/>
          <w:lang w:val="en-US" w:eastAsia="zh-CN"/>
        </w:rPr>
        <w:t>工业企业，按照不超过项目审定总投资额的20%给予</w:t>
      </w:r>
      <w:r>
        <w:rPr>
          <w:rFonts w:hint="eastAsia" w:ascii="Times New Roman" w:hAnsi="Times New Roman" w:eastAsia="方正仿宋_GBK" w:cs="Times New Roman"/>
          <w:b w:val="0"/>
          <w:bCs w:val="0"/>
          <w:color w:val="auto"/>
          <w:spacing w:val="6"/>
          <w:sz w:val="32"/>
          <w:szCs w:val="32"/>
          <w:highlight w:val="none"/>
          <w:lang w:val="en-US" w:eastAsia="zh-CN"/>
        </w:rPr>
        <w:t>支持</w:t>
      </w:r>
      <w:r>
        <w:rPr>
          <w:rFonts w:hint="default" w:ascii="Times New Roman" w:hAnsi="Times New Roman" w:eastAsia="方正仿宋_GBK" w:cs="Times New Roman"/>
          <w:b w:val="0"/>
          <w:bCs w:val="0"/>
          <w:color w:val="auto"/>
          <w:spacing w:val="6"/>
          <w:sz w:val="32"/>
          <w:szCs w:val="32"/>
          <w:highlight w:val="none"/>
          <w:lang w:val="en-US" w:eastAsia="zh-CN"/>
        </w:rPr>
        <w:t>，单个项目最高支持上限为</w:t>
      </w:r>
      <w:r>
        <w:rPr>
          <w:rFonts w:hint="eastAsia" w:ascii="Times New Roman" w:hAnsi="Times New Roman" w:eastAsia="方正仿宋_GBK" w:cs="Times New Roman"/>
          <w:b w:val="0"/>
          <w:bCs w:val="0"/>
          <w:color w:val="auto"/>
          <w:spacing w:val="6"/>
          <w:sz w:val="32"/>
          <w:szCs w:val="32"/>
          <w:highlight w:val="none"/>
          <w:lang w:val="en-US" w:eastAsia="zh-CN"/>
        </w:rPr>
        <w:t>1</w:t>
      </w:r>
      <w:r>
        <w:rPr>
          <w:rFonts w:hint="default" w:ascii="Times New Roman" w:hAnsi="Times New Roman" w:eastAsia="方正仿宋_GBK" w:cs="Times New Roman"/>
          <w:b w:val="0"/>
          <w:bCs w:val="0"/>
          <w:color w:val="auto"/>
          <w:spacing w:val="6"/>
          <w:sz w:val="32"/>
          <w:szCs w:val="32"/>
          <w:highlight w:val="none"/>
          <w:lang w:val="en-US" w:eastAsia="zh-CN"/>
        </w:rPr>
        <w:t>000万元。</w:t>
      </w:r>
    </w:p>
    <w:p w14:paraId="75F2F632">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67" w:firstLineChars="200"/>
        <w:jc w:val="both"/>
        <w:textAlignment w:val="auto"/>
        <w:outlineLvl w:val="2"/>
        <w:rPr>
          <w:rFonts w:hint="eastAsia" w:ascii="Times New Roman" w:hAnsi="Times New Roman" w:eastAsia="方正仿宋_GBK" w:cs="Times New Roman"/>
          <w:b/>
          <w:bCs/>
          <w:color w:val="auto"/>
          <w:spacing w:val="6"/>
          <w:kern w:val="0"/>
          <w:sz w:val="32"/>
          <w:szCs w:val="32"/>
          <w:highlight w:val="none"/>
          <w:lang w:val="en-US" w:eastAsia="zh-CN" w:bidi="ar"/>
        </w:rPr>
      </w:pPr>
      <w:bookmarkStart w:id="175" w:name="_Toc25162"/>
      <w:bookmarkStart w:id="176" w:name="_Toc12645"/>
      <w:r>
        <w:rPr>
          <w:rFonts w:hint="eastAsia" w:ascii="Times New Roman" w:hAnsi="Times New Roman" w:eastAsia="方正仿宋_GBK" w:cs="Times New Roman"/>
          <w:b/>
          <w:bCs/>
          <w:color w:val="auto"/>
          <w:spacing w:val="6"/>
          <w:kern w:val="0"/>
          <w:sz w:val="32"/>
          <w:szCs w:val="32"/>
          <w:highlight w:val="none"/>
          <w:lang w:val="en-US" w:eastAsia="zh-CN" w:bidi="ar"/>
        </w:rPr>
        <w:t>30.支持企业建设智能工厂</w:t>
      </w:r>
      <w:bookmarkEnd w:id="175"/>
      <w:bookmarkEnd w:id="176"/>
    </w:p>
    <w:p w14:paraId="0DDB4FD6">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64" w:firstLineChars="200"/>
        <w:jc w:val="both"/>
        <w:textAlignment w:val="auto"/>
        <w:outlineLvl w:val="9"/>
        <w:rPr>
          <w:rFonts w:hint="default" w:ascii="Times New Roman" w:hAnsi="Times New Roman" w:eastAsia="方正仿宋_GBK" w:cs="Times New Roman"/>
          <w:b/>
          <w:bCs/>
          <w:color w:val="auto"/>
          <w:spacing w:val="6"/>
          <w:sz w:val="32"/>
          <w:szCs w:val="32"/>
          <w:highlight w:val="none"/>
          <w:u w:val="single"/>
          <w:lang w:val="en-US" w:eastAsia="zh-CN"/>
        </w:rPr>
      </w:pPr>
      <w:r>
        <w:rPr>
          <w:rFonts w:hint="eastAsia" w:ascii="Times New Roman" w:hAnsi="Times New Roman" w:eastAsia="方正仿宋_GBK" w:cs="Times New Roman"/>
          <w:b w:val="0"/>
          <w:bCs w:val="0"/>
          <w:color w:val="auto"/>
          <w:spacing w:val="6"/>
          <w:sz w:val="32"/>
          <w:szCs w:val="32"/>
          <w:highlight w:val="none"/>
          <w:lang w:val="en-US" w:eastAsia="zh-CN"/>
        </w:rPr>
        <w:t>鼓励企业加快建设智能化建设，构建企业智能制造标准体系，推动智能制造高质量发展，建设智能场景、智能车间和智能工厂的，给予最高不超过1000万元的支持。</w:t>
      </w:r>
    </w:p>
    <w:p w14:paraId="6146A24E">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67" w:firstLineChars="200"/>
        <w:jc w:val="both"/>
        <w:textAlignment w:val="auto"/>
        <w:outlineLvl w:val="2"/>
        <w:rPr>
          <w:rFonts w:hint="default" w:ascii="Times New Roman" w:hAnsi="Times New Roman" w:eastAsia="方正仿宋_GBK" w:cs="Times New Roman"/>
          <w:b/>
          <w:bCs/>
          <w:color w:val="auto"/>
          <w:spacing w:val="6"/>
          <w:kern w:val="0"/>
          <w:sz w:val="32"/>
          <w:szCs w:val="32"/>
          <w:highlight w:val="none"/>
          <w:lang w:val="en-US" w:eastAsia="zh-CN" w:bidi="ar"/>
        </w:rPr>
      </w:pPr>
      <w:bookmarkStart w:id="177" w:name="_Toc5173"/>
      <w:bookmarkStart w:id="178" w:name="_Toc1398"/>
      <w:bookmarkStart w:id="179" w:name="_Toc32014"/>
      <w:bookmarkStart w:id="180" w:name="_Toc14543"/>
      <w:bookmarkStart w:id="181" w:name="_Toc5602"/>
      <w:bookmarkStart w:id="182" w:name="_Toc32589"/>
      <w:bookmarkStart w:id="183" w:name="_Toc6941"/>
      <w:bookmarkStart w:id="184" w:name="_Toc10241"/>
      <w:r>
        <w:rPr>
          <w:rFonts w:hint="eastAsia" w:ascii="Times New Roman" w:hAnsi="Times New Roman" w:eastAsia="方正仿宋_GBK" w:cs="Times New Roman"/>
          <w:b/>
          <w:bCs/>
          <w:color w:val="auto"/>
          <w:spacing w:val="6"/>
          <w:kern w:val="0"/>
          <w:sz w:val="32"/>
          <w:szCs w:val="32"/>
          <w:highlight w:val="none"/>
          <w:lang w:val="en-US" w:eastAsia="zh-CN" w:bidi="ar"/>
        </w:rPr>
        <w:t>31</w:t>
      </w:r>
      <w:r>
        <w:rPr>
          <w:rFonts w:hint="default" w:ascii="Times New Roman" w:hAnsi="Times New Roman" w:eastAsia="方正仿宋_GBK" w:cs="Times New Roman"/>
          <w:b/>
          <w:bCs/>
          <w:color w:val="auto"/>
          <w:spacing w:val="6"/>
          <w:kern w:val="0"/>
          <w:sz w:val="32"/>
          <w:szCs w:val="32"/>
          <w:highlight w:val="none"/>
          <w:lang w:val="en-US" w:eastAsia="zh-CN" w:bidi="ar"/>
        </w:rPr>
        <w:t>.</w:t>
      </w:r>
      <w:r>
        <w:rPr>
          <w:rFonts w:hint="eastAsia" w:ascii="Times New Roman" w:hAnsi="Times New Roman" w:eastAsia="方正仿宋_GBK" w:cs="Times New Roman"/>
          <w:b/>
          <w:bCs/>
          <w:color w:val="auto"/>
          <w:spacing w:val="6"/>
          <w:kern w:val="0"/>
          <w:sz w:val="32"/>
          <w:szCs w:val="32"/>
          <w:highlight w:val="none"/>
          <w:lang w:val="en-US" w:eastAsia="zh-CN" w:bidi="ar"/>
        </w:rPr>
        <w:t>支持企业</w:t>
      </w:r>
      <w:r>
        <w:rPr>
          <w:rFonts w:hint="default" w:ascii="Times New Roman" w:hAnsi="Times New Roman" w:eastAsia="方正仿宋_GBK" w:cs="Times New Roman"/>
          <w:b/>
          <w:bCs/>
          <w:color w:val="auto"/>
          <w:spacing w:val="6"/>
          <w:kern w:val="0"/>
          <w:sz w:val="32"/>
          <w:szCs w:val="32"/>
          <w:highlight w:val="none"/>
          <w:lang w:val="en-US" w:eastAsia="zh-CN" w:bidi="ar"/>
        </w:rPr>
        <w:t>建设绿色工厂</w:t>
      </w:r>
      <w:bookmarkEnd w:id="177"/>
      <w:bookmarkEnd w:id="178"/>
      <w:bookmarkEnd w:id="179"/>
      <w:bookmarkEnd w:id="180"/>
      <w:bookmarkEnd w:id="181"/>
      <w:bookmarkEnd w:id="182"/>
      <w:bookmarkEnd w:id="183"/>
      <w:bookmarkEnd w:id="184"/>
    </w:p>
    <w:p w14:paraId="7EDBABD3">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64" w:firstLineChars="200"/>
        <w:jc w:val="both"/>
        <w:textAlignment w:val="auto"/>
        <w:outlineLvl w:val="9"/>
        <w:rPr>
          <w:rFonts w:hint="default" w:ascii="Times New Roman" w:hAnsi="Times New Roman" w:eastAsia="方正仿宋_GBK" w:cs="Times New Roman"/>
          <w:b/>
          <w:bCs/>
          <w:color w:val="auto"/>
          <w:spacing w:val="6"/>
          <w:sz w:val="32"/>
          <w:szCs w:val="32"/>
          <w:highlight w:val="none"/>
          <w:u w:val="single"/>
          <w:lang w:val="en-US" w:eastAsia="zh-CN"/>
        </w:rPr>
      </w:pPr>
      <w:r>
        <w:rPr>
          <w:rFonts w:hint="eastAsia" w:ascii="Times New Roman" w:hAnsi="Times New Roman" w:eastAsia="方正仿宋_GBK" w:cs="Times New Roman"/>
          <w:b w:val="0"/>
          <w:bCs w:val="0"/>
          <w:color w:val="auto"/>
          <w:spacing w:val="6"/>
          <w:sz w:val="32"/>
          <w:szCs w:val="32"/>
          <w:highlight w:val="none"/>
          <w:lang w:val="en-US" w:eastAsia="zh-CN"/>
        </w:rPr>
        <w:t>对获得认定的绿色工厂、绿色供应链给予资金奖励，给予</w:t>
      </w:r>
      <w:r>
        <w:rPr>
          <w:rFonts w:hint="default" w:ascii="Times New Roman" w:hAnsi="Times New Roman" w:eastAsia="方正仿宋_GBK" w:cs="Times New Roman"/>
          <w:b w:val="0"/>
          <w:bCs w:val="0"/>
          <w:color w:val="auto"/>
          <w:spacing w:val="6"/>
          <w:sz w:val="32"/>
          <w:szCs w:val="32"/>
          <w:highlight w:val="none"/>
          <w:lang w:val="en-US" w:eastAsia="zh-CN"/>
        </w:rPr>
        <w:t>首次</w:t>
      </w:r>
      <w:r>
        <w:rPr>
          <w:rFonts w:hint="default" w:ascii="Times New Roman" w:hAnsi="Times New Roman" w:eastAsia="方正仿宋_GBK" w:cs="Times New Roman"/>
          <w:b w:val="0"/>
          <w:bCs w:val="0"/>
          <w:color w:val="auto"/>
          <w:spacing w:val="6"/>
          <w:sz w:val="32"/>
          <w:szCs w:val="32"/>
          <w:highlight w:val="none"/>
        </w:rPr>
        <w:t>成功申报</w:t>
      </w:r>
      <w:r>
        <w:rPr>
          <w:rFonts w:hint="default" w:ascii="Times New Roman" w:hAnsi="Times New Roman" w:eastAsia="方正仿宋_GBK" w:cs="Times New Roman"/>
          <w:b w:val="0"/>
          <w:bCs w:val="0"/>
          <w:color w:val="auto"/>
          <w:spacing w:val="6"/>
          <w:sz w:val="32"/>
          <w:szCs w:val="32"/>
          <w:highlight w:val="none"/>
          <w:lang w:val="en-US" w:eastAsia="zh-CN"/>
        </w:rPr>
        <w:t>国家级、自治区级绿色工厂的</w:t>
      </w:r>
      <w:r>
        <w:rPr>
          <w:rFonts w:hint="eastAsia" w:ascii="Times New Roman" w:hAnsi="Times New Roman" w:eastAsia="方正仿宋_GBK" w:cs="Times New Roman"/>
          <w:b w:val="0"/>
          <w:bCs w:val="0"/>
          <w:color w:val="auto"/>
          <w:spacing w:val="6"/>
          <w:sz w:val="32"/>
          <w:szCs w:val="32"/>
          <w:highlight w:val="none"/>
          <w:lang w:val="en-US" w:eastAsia="zh-CN"/>
        </w:rPr>
        <w:t>工业</w:t>
      </w:r>
      <w:r>
        <w:rPr>
          <w:rFonts w:hint="default" w:ascii="Times New Roman" w:hAnsi="Times New Roman" w:eastAsia="方正仿宋_GBK" w:cs="Times New Roman"/>
          <w:b w:val="0"/>
          <w:bCs w:val="0"/>
          <w:color w:val="auto"/>
          <w:spacing w:val="6"/>
          <w:sz w:val="32"/>
          <w:szCs w:val="32"/>
          <w:highlight w:val="none"/>
          <w:lang w:val="en-US" w:eastAsia="zh-CN"/>
        </w:rPr>
        <w:t>企业，分别给予不超过200</w:t>
      </w:r>
      <w:r>
        <w:rPr>
          <w:rFonts w:hint="eastAsia" w:ascii="Times New Roman" w:hAnsi="Times New Roman" w:eastAsia="方正仿宋_GBK" w:cs="Times New Roman"/>
          <w:b w:val="0"/>
          <w:bCs w:val="0"/>
          <w:color w:val="auto"/>
          <w:spacing w:val="6"/>
          <w:sz w:val="32"/>
          <w:szCs w:val="32"/>
          <w:highlight w:val="none"/>
          <w:lang w:val="en-US" w:eastAsia="zh-CN"/>
        </w:rPr>
        <w:t>万元</w:t>
      </w:r>
      <w:r>
        <w:rPr>
          <w:rFonts w:hint="default" w:ascii="Times New Roman" w:hAnsi="Times New Roman" w:eastAsia="方正仿宋_GBK" w:cs="Times New Roman"/>
          <w:b w:val="0"/>
          <w:bCs w:val="0"/>
          <w:color w:val="auto"/>
          <w:spacing w:val="6"/>
          <w:sz w:val="32"/>
          <w:szCs w:val="32"/>
          <w:highlight w:val="none"/>
          <w:lang w:val="en-US" w:eastAsia="zh-CN"/>
        </w:rPr>
        <w:t>、100</w:t>
      </w:r>
      <w:r>
        <w:rPr>
          <w:rFonts w:hint="eastAsia" w:ascii="Times New Roman" w:hAnsi="Times New Roman" w:eastAsia="方正仿宋_GBK" w:cs="Times New Roman"/>
          <w:b w:val="0"/>
          <w:bCs w:val="0"/>
          <w:color w:val="auto"/>
          <w:spacing w:val="6"/>
          <w:sz w:val="32"/>
          <w:szCs w:val="32"/>
          <w:highlight w:val="none"/>
          <w:lang w:val="en-US" w:eastAsia="zh-CN"/>
        </w:rPr>
        <w:t>万元的支持</w:t>
      </w:r>
      <w:r>
        <w:rPr>
          <w:rFonts w:hint="default" w:ascii="Times New Roman" w:hAnsi="Times New Roman" w:eastAsia="方正仿宋_GBK" w:cs="Times New Roman"/>
          <w:b w:val="0"/>
          <w:bCs w:val="0"/>
          <w:color w:val="auto"/>
          <w:spacing w:val="6"/>
          <w:sz w:val="32"/>
          <w:szCs w:val="32"/>
          <w:highlight w:val="none"/>
          <w:lang w:val="en-US" w:eastAsia="zh-CN"/>
        </w:rPr>
        <w:t>。</w:t>
      </w:r>
      <w:r>
        <w:rPr>
          <w:rFonts w:hint="eastAsia" w:ascii="Times New Roman" w:hAnsi="Times New Roman" w:eastAsia="方正仿宋_GBK" w:cs="Times New Roman"/>
          <w:b w:val="0"/>
          <w:bCs w:val="0"/>
          <w:color w:val="auto"/>
          <w:spacing w:val="6"/>
          <w:sz w:val="32"/>
          <w:szCs w:val="32"/>
          <w:highlight w:val="none"/>
          <w:lang w:val="en-US" w:eastAsia="zh-CN"/>
        </w:rPr>
        <w:t>复核并继续保持</w:t>
      </w:r>
      <w:r>
        <w:rPr>
          <w:rFonts w:hint="default" w:ascii="Times New Roman" w:hAnsi="Times New Roman" w:eastAsia="方正仿宋_GBK" w:cs="Times New Roman"/>
          <w:b w:val="0"/>
          <w:bCs w:val="0"/>
          <w:color w:val="auto"/>
          <w:spacing w:val="6"/>
          <w:sz w:val="32"/>
          <w:szCs w:val="32"/>
          <w:highlight w:val="none"/>
          <w:lang w:val="en-US" w:eastAsia="zh-CN"/>
        </w:rPr>
        <w:t>国家级、自治区级绿色工厂</w:t>
      </w:r>
      <w:r>
        <w:rPr>
          <w:rFonts w:hint="eastAsia" w:ascii="Times New Roman" w:hAnsi="Times New Roman" w:eastAsia="方正仿宋_GBK" w:cs="Times New Roman"/>
          <w:b w:val="0"/>
          <w:bCs w:val="0"/>
          <w:color w:val="auto"/>
          <w:spacing w:val="6"/>
          <w:sz w:val="32"/>
          <w:szCs w:val="32"/>
          <w:highlight w:val="none"/>
          <w:lang w:val="en-US" w:eastAsia="zh-CN"/>
        </w:rPr>
        <w:t>资格的工业企业，</w:t>
      </w:r>
      <w:r>
        <w:rPr>
          <w:rFonts w:hint="default" w:ascii="Times New Roman" w:hAnsi="Times New Roman" w:eastAsia="方正仿宋_GBK" w:cs="Times New Roman"/>
          <w:b w:val="0"/>
          <w:bCs w:val="0"/>
          <w:color w:val="auto"/>
          <w:spacing w:val="6"/>
          <w:sz w:val="32"/>
          <w:szCs w:val="32"/>
          <w:highlight w:val="none"/>
          <w:lang w:val="en-US" w:eastAsia="zh-CN"/>
        </w:rPr>
        <w:t>分别给予不超过</w:t>
      </w:r>
      <w:r>
        <w:rPr>
          <w:rFonts w:hint="eastAsia" w:ascii="Times New Roman" w:hAnsi="Times New Roman" w:eastAsia="方正仿宋_GBK" w:cs="Times New Roman"/>
          <w:b w:val="0"/>
          <w:bCs w:val="0"/>
          <w:color w:val="auto"/>
          <w:spacing w:val="6"/>
          <w:sz w:val="32"/>
          <w:szCs w:val="32"/>
          <w:highlight w:val="none"/>
          <w:lang w:val="en-US" w:eastAsia="zh-CN"/>
        </w:rPr>
        <w:t>30</w:t>
      </w:r>
      <w:r>
        <w:rPr>
          <w:rFonts w:hint="default" w:ascii="Times New Roman" w:hAnsi="Times New Roman" w:eastAsia="方正仿宋_GBK" w:cs="Times New Roman"/>
          <w:b w:val="0"/>
          <w:bCs w:val="0"/>
          <w:color w:val="auto"/>
          <w:spacing w:val="6"/>
          <w:sz w:val="32"/>
          <w:szCs w:val="32"/>
          <w:highlight w:val="none"/>
          <w:lang w:val="en-US" w:eastAsia="zh-CN"/>
        </w:rPr>
        <w:t>万、</w:t>
      </w:r>
      <w:r>
        <w:rPr>
          <w:rFonts w:hint="eastAsia" w:ascii="Times New Roman" w:hAnsi="Times New Roman" w:eastAsia="方正仿宋_GBK" w:cs="Times New Roman"/>
          <w:b w:val="0"/>
          <w:bCs w:val="0"/>
          <w:color w:val="auto"/>
          <w:spacing w:val="6"/>
          <w:sz w:val="32"/>
          <w:szCs w:val="32"/>
          <w:highlight w:val="none"/>
          <w:lang w:val="en-US" w:eastAsia="zh-CN"/>
        </w:rPr>
        <w:t>20</w:t>
      </w:r>
      <w:r>
        <w:rPr>
          <w:rFonts w:hint="default" w:ascii="Times New Roman" w:hAnsi="Times New Roman" w:eastAsia="方正仿宋_GBK" w:cs="Times New Roman"/>
          <w:b w:val="0"/>
          <w:bCs w:val="0"/>
          <w:color w:val="auto"/>
          <w:spacing w:val="6"/>
          <w:sz w:val="32"/>
          <w:szCs w:val="32"/>
          <w:highlight w:val="none"/>
          <w:lang w:val="en-US" w:eastAsia="zh-CN"/>
        </w:rPr>
        <w:t>万</w:t>
      </w:r>
      <w:r>
        <w:rPr>
          <w:rFonts w:hint="eastAsia" w:ascii="Times New Roman" w:hAnsi="Times New Roman" w:eastAsia="方正仿宋_GBK" w:cs="Times New Roman"/>
          <w:b w:val="0"/>
          <w:bCs w:val="0"/>
          <w:color w:val="auto"/>
          <w:spacing w:val="6"/>
          <w:sz w:val="32"/>
          <w:szCs w:val="32"/>
          <w:highlight w:val="none"/>
          <w:lang w:val="en-US" w:eastAsia="zh-CN"/>
        </w:rPr>
        <w:t>的支持。</w:t>
      </w:r>
    </w:p>
    <w:p w14:paraId="6B71F86B">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67" w:firstLineChars="200"/>
        <w:jc w:val="both"/>
        <w:textAlignment w:val="auto"/>
        <w:outlineLvl w:val="2"/>
        <w:rPr>
          <w:rFonts w:hint="eastAsia" w:ascii="Times New Roman" w:hAnsi="Times New Roman" w:eastAsia="方正仿宋_GBK" w:cs="Times New Roman"/>
          <w:b/>
          <w:bCs/>
          <w:color w:val="auto"/>
          <w:spacing w:val="6"/>
          <w:kern w:val="0"/>
          <w:sz w:val="32"/>
          <w:szCs w:val="32"/>
          <w:highlight w:val="none"/>
          <w:lang w:val="en-US" w:eastAsia="zh-CN" w:bidi="ar"/>
        </w:rPr>
      </w:pPr>
      <w:bookmarkStart w:id="185" w:name="_Toc24937"/>
      <w:bookmarkStart w:id="186" w:name="_Toc20518"/>
      <w:bookmarkStart w:id="187" w:name="_Toc31204"/>
      <w:bookmarkStart w:id="188" w:name="_Toc5680"/>
      <w:bookmarkStart w:id="189" w:name="_Toc13548"/>
      <w:bookmarkStart w:id="190" w:name="_Toc1718"/>
      <w:bookmarkStart w:id="191" w:name="_Toc1448"/>
      <w:bookmarkStart w:id="192" w:name="_Toc22198"/>
      <w:r>
        <w:rPr>
          <w:rFonts w:hint="eastAsia" w:ascii="Times New Roman" w:hAnsi="Times New Roman" w:eastAsia="方正仿宋_GBK" w:cs="Times New Roman"/>
          <w:b/>
          <w:bCs/>
          <w:color w:val="auto"/>
          <w:spacing w:val="6"/>
          <w:kern w:val="0"/>
          <w:sz w:val="32"/>
          <w:szCs w:val="32"/>
          <w:highlight w:val="none"/>
          <w:lang w:val="en-US" w:eastAsia="zh-CN" w:bidi="ar"/>
        </w:rPr>
        <w:t>32.</w:t>
      </w:r>
      <w:r>
        <w:rPr>
          <w:rFonts w:hint="default" w:ascii="Times New Roman" w:hAnsi="Times New Roman" w:eastAsia="方正仿宋_GBK" w:cs="Times New Roman"/>
          <w:b/>
          <w:bCs/>
          <w:color w:val="auto"/>
          <w:spacing w:val="6"/>
          <w:kern w:val="0"/>
          <w:sz w:val="32"/>
          <w:szCs w:val="32"/>
          <w:highlight w:val="none"/>
          <w:lang w:val="en-US" w:eastAsia="zh-CN" w:bidi="ar"/>
        </w:rPr>
        <w:t>鼓励企业</w:t>
      </w:r>
      <w:r>
        <w:rPr>
          <w:rFonts w:hint="eastAsia" w:ascii="Times New Roman" w:hAnsi="Times New Roman" w:eastAsia="方正仿宋_GBK" w:cs="Times New Roman"/>
          <w:b/>
          <w:bCs/>
          <w:color w:val="auto"/>
          <w:spacing w:val="6"/>
          <w:kern w:val="0"/>
          <w:sz w:val="32"/>
          <w:szCs w:val="32"/>
          <w:highlight w:val="none"/>
          <w:lang w:val="en-US" w:eastAsia="zh-CN" w:bidi="ar"/>
        </w:rPr>
        <w:t>“</w:t>
      </w:r>
      <w:r>
        <w:rPr>
          <w:rFonts w:hint="default" w:ascii="Times New Roman" w:hAnsi="Times New Roman" w:eastAsia="方正仿宋_GBK" w:cs="Times New Roman"/>
          <w:b/>
          <w:bCs/>
          <w:color w:val="auto"/>
          <w:spacing w:val="6"/>
          <w:kern w:val="0"/>
          <w:sz w:val="32"/>
          <w:szCs w:val="32"/>
          <w:highlight w:val="none"/>
          <w:lang w:val="en-US" w:eastAsia="zh-CN" w:bidi="ar"/>
        </w:rPr>
        <w:t>升规纳限</w:t>
      </w:r>
      <w:bookmarkEnd w:id="185"/>
      <w:bookmarkEnd w:id="186"/>
      <w:bookmarkEnd w:id="187"/>
      <w:bookmarkEnd w:id="188"/>
      <w:bookmarkEnd w:id="189"/>
      <w:bookmarkEnd w:id="190"/>
      <w:r>
        <w:rPr>
          <w:rFonts w:hint="eastAsia" w:ascii="Times New Roman" w:hAnsi="Times New Roman" w:eastAsia="方正仿宋_GBK" w:cs="Times New Roman"/>
          <w:b/>
          <w:bCs/>
          <w:color w:val="auto"/>
          <w:spacing w:val="6"/>
          <w:kern w:val="0"/>
          <w:sz w:val="32"/>
          <w:szCs w:val="32"/>
          <w:highlight w:val="none"/>
          <w:lang w:val="en-US" w:eastAsia="zh-CN" w:bidi="ar"/>
        </w:rPr>
        <w:t>”</w:t>
      </w:r>
      <w:bookmarkEnd w:id="191"/>
      <w:bookmarkEnd w:id="192"/>
    </w:p>
    <w:p w14:paraId="2E3C4F28">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43" w:firstLineChars="200"/>
        <w:jc w:val="both"/>
        <w:textAlignment w:val="auto"/>
        <w:outlineLvl w:val="9"/>
        <w:rPr>
          <w:rFonts w:hint="default" w:ascii="Times New Roman" w:hAnsi="Times New Roman" w:eastAsia="方正仿宋_GBK" w:cs="Times New Roman"/>
          <w:b w:val="0"/>
          <w:bCs w:val="0"/>
          <w:color w:val="auto"/>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①首次升规、升巨奖补。</w:t>
      </w:r>
      <w:r>
        <w:rPr>
          <w:rFonts w:hint="default" w:ascii="Times New Roman" w:hAnsi="Times New Roman" w:eastAsia="方正仿宋_GBK" w:cs="Times New Roman"/>
          <w:b w:val="0"/>
          <w:bCs w:val="0"/>
          <w:color w:val="auto"/>
          <w:sz w:val="32"/>
          <w:szCs w:val="32"/>
          <w:highlight w:val="none"/>
          <w:lang w:val="en-US" w:eastAsia="zh-CN"/>
        </w:rPr>
        <w:t>对于首次</w:t>
      </w:r>
      <w:r>
        <w:rPr>
          <w:rFonts w:hint="eastAsia" w:ascii="Times New Roman" w:hAnsi="Times New Roman" w:eastAsia="方正仿宋_GBK" w:cs="Times New Roman"/>
          <w:b w:val="0"/>
          <w:bCs w:val="0"/>
          <w:color w:val="auto"/>
          <w:sz w:val="32"/>
          <w:szCs w:val="32"/>
          <w:highlight w:val="none"/>
          <w:lang w:val="en-US" w:eastAsia="zh-CN"/>
        </w:rPr>
        <w:t>“</w:t>
      </w:r>
      <w:r>
        <w:rPr>
          <w:rFonts w:hint="default" w:ascii="Times New Roman" w:hAnsi="Times New Roman" w:eastAsia="方正仿宋_GBK" w:cs="Times New Roman"/>
          <w:b w:val="0"/>
          <w:bCs w:val="0"/>
          <w:color w:val="auto"/>
          <w:sz w:val="32"/>
          <w:szCs w:val="32"/>
          <w:highlight w:val="none"/>
          <w:lang w:val="en-US" w:eastAsia="zh-CN"/>
        </w:rPr>
        <w:t>小升规</w:t>
      </w:r>
      <w:r>
        <w:rPr>
          <w:rFonts w:hint="eastAsia" w:ascii="Times New Roman" w:hAnsi="Times New Roman" w:eastAsia="方正仿宋_GBK" w:cs="Times New Roman"/>
          <w:b w:val="0"/>
          <w:bCs w:val="0"/>
          <w:color w:val="auto"/>
          <w:sz w:val="32"/>
          <w:szCs w:val="32"/>
          <w:highlight w:val="none"/>
          <w:lang w:val="en-US" w:eastAsia="zh-CN"/>
        </w:rPr>
        <w:t>”</w:t>
      </w:r>
      <w:r>
        <w:rPr>
          <w:rFonts w:hint="default" w:ascii="Times New Roman" w:hAnsi="Times New Roman" w:eastAsia="方正仿宋_GBK" w:cs="Times New Roman"/>
          <w:b w:val="0"/>
          <w:bCs w:val="0"/>
          <w:color w:val="auto"/>
          <w:sz w:val="32"/>
          <w:szCs w:val="32"/>
          <w:highlight w:val="none"/>
          <w:lang w:val="en-US" w:eastAsia="zh-CN"/>
        </w:rPr>
        <w:t>并纳入统计部门联网直报的工业企业</w:t>
      </w:r>
      <w:r>
        <w:rPr>
          <w:rFonts w:hint="eastAsia" w:ascii="Times New Roman" w:hAnsi="Times New Roman" w:eastAsia="方正仿宋_GBK" w:cs="Times New Roman"/>
          <w:b w:val="0"/>
          <w:bCs w:val="0"/>
          <w:color w:val="auto"/>
          <w:sz w:val="32"/>
          <w:szCs w:val="32"/>
          <w:highlight w:val="none"/>
          <w:lang w:val="en-US" w:eastAsia="zh-CN"/>
        </w:rPr>
        <w:t>、</w:t>
      </w:r>
      <w:r>
        <w:rPr>
          <w:rFonts w:hint="default" w:ascii="Times New Roman" w:hAnsi="Times New Roman" w:eastAsia="方正仿宋_GBK" w:cs="Times New Roman"/>
          <w:b w:val="0"/>
          <w:bCs w:val="0"/>
          <w:color w:val="auto"/>
          <w:sz w:val="32"/>
          <w:szCs w:val="32"/>
          <w:highlight w:val="none"/>
          <w:lang w:val="en-US" w:eastAsia="zh-CN"/>
        </w:rPr>
        <w:t>互联网和软件信息服务业的企业，每户给予20万元一次性</w:t>
      </w:r>
      <w:r>
        <w:rPr>
          <w:rFonts w:hint="eastAsia" w:ascii="Times New Roman" w:hAnsi="Times New Roman" w:eastAsia="方正仿宋_GBK" w:cs="Times New Roman"/>
          <w:b w:val="0"/>
          <w:bCs w:val="0"/>
          <w:color w:val="auto"/>
          <w:sz w:val="32"/>
          <w:szCs w:val="32"/>
          <w:highlight w:val="none"/>
          <w:lang w:val="en-US" w:eastAsia="zh-CN"/>
        </w:rPr>
        <w:t>支持</w:t>
      </w:r>
      <w:r>
        <w:rPr>
          <w:rFonts w:hint="default" w:ascii="Times New Roman" w:hAnsi="Times New Roman" w:eastAsia="方正仿宋_GBK" w:cs="Times New Roman"/>
          <w:b w:val="0"/>
          <w:bCs w:val="0"/>
          <w:color w:val="auto"/>
          <w:sz w:val="32"/>
          <w:szCs w:val="32"/>
          <w:highlight w:val="none"/>
          <w:lang w:val="en-US" w:eastAsia="zh-CN"/>
        </w:rPr>
        <w:t>；首次达到</w:t>
      </w:r>
      <w:r>
        <w:rPr>
          <w:rFonts w:hint="eastAsia" w:ascii="Times New Roman" w:hAnsi="Times New Roman" w:eastAsia="方正仿宋_GBK" w:cs="Times New Roman"/>
          <w:b w:val="0"/>
          <w:bCs w:val="0"/>
          <w:color w:val="auto"/>
          <w:sz w:val="32"/>
          <w:szCs w:val="32"/>
          <w:highlight w:val="none"/>
          <w:lang w:val="en-US" w:eastAsia="zh-CN"/>
        </w:rPr>
        <w:t>“</w:t>
      </w:r>
      <w:r>
        <w:rPr>
          <w:rFonts w:hint="default" w:ascii="Times New Roman" w:hAnsi="Times New Roman" w:eastAsia="方正仿宋_GBK" w:cs="Times New Roman"/>
          <w:b w:val="0"/>
          <w:bCs w:val="0"/>
          <w:color w:val="auto"/>
          <w:sz w:val="32"/>
          <w:szCs w:val="32"/>
          <w:highlight w:val="none"/>
          <w:lang w:val="en-US" w:eastAsia="zh-CN"/>
        </w:rPr>
        <w:t>规升巨</w:t>
      </w:r>
      <w:r>
        <w:rPr>
          <w:rFonts w:hint="eastAsia" w:ascii="Times New Roman" w:hAnsi="Times New Roman" w:eastAsia="方正仿宋_GBK" w:cs="Times New Roman"/>
          <w:b w:val="0"/>
          <w:bCs w:val="0"/>
          <w:color w:val="auto"/>
          <w:sz w:val="32"/>
          <w:szCs w:val="32"/>
          <w:highlight w:val="none"/>
          <w:lang w:val="en-US" w:eastAsia="zh-CN"/>
        </w:rPr>
        <w:t>”</w:t>
      </w:r>
      <w:r>
        <w:rPr>
          <w:rFonts w:hint="default" w:ascii="Times New Roman" w:hAnsi="Times New Roman" w:eastAsia="方正仿宋_GBK" w:cs="Times New Roman"/>
          <w:b w:val="0"/>
          <w:bCs w:val="0"/>
          <w:color w:val="auto"/>
          <w:sz w:val="32"/>
          <w:szCs w:val="32"/>
          <w:highlight w:val="none"/>
          <w:lang w:val="en-US" w:eastAsia="zh-CN"/>
        </w:rPr>
        <w:t>，年产值达到1亿元的工业企业，给予每户50万元一次性</w:t>
      </w:r>
      <w:r>
        <w:rPr>
          <w:rFonts w:hint="eastAsia" w:ascii="Times New Roman" w:hAnsi="Times New Roman" w:eastAsia="方正仿宋_GBK" w:cs="Times New Roman"/>
          <w:b w:val="0"/>
          <w:bCs w:val="0"/>
          <w:color w:val="auto"/>
          <w:sz w:val="32"/>
          <w:szCs w:val="32"/>
          <w:highlight w:val="none"/>
          <w:lang w:val="en-US" w:eastAsia="zh-CN"/>
        </w:rPr>
        <w:t>支持</w:t>
      </w:r>
      <w:r>
        <w:rPr>
          <w:rFonts w:hint="default" w:ascii="Times New Roman" w:hAnsi="Times New Roman" w:eastAsia="方正仿宋_GBK" w:cs="Times New Roman"/>
          <w:b w:val="0"/>
          <w:bCs w:val="0"/>
          <w:color w:val="auto"/>
          <w:sz w:val="32"/>
          <w:szCs w:val="32"/>
          <w:highlight w:val="none"/>
          <w:lang w:val="en-US" w:eastAsia="zh-CN"/>
        </w:rPr>
        <w:t>。</w:t>
      </w:r>
    </w:p>
    <w:p w14:paraId="621BF810">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43" w:firstLineChars="200"/>
        <w:jc w:val="both"/>
        <w:textAlignment w:val="auto"/>
        <w:outlineLvl w:val="9"/>
        <w:rPr>
          <w:rFonts w:hint="default" w:ascii="Times New Roman" w:hAnsi="Times New Roman" w:eastAsia="方正仿宋_GBK" w:cs="Times New Roman"/>
          <w:b w:val="0"/>
          <w:bCs w:val="0"/>
          <w:color w:val="auto"/>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②稳规提速奖补。</w:t>
      </w:r>
      <w:r>
        <w:rPr>
          <w:rFonts w:hint="default" w:ascii="Times New Roman" w:hAnsi="Times New Roman" w:eastAsia="方正仿宋_GBK" w:cs="Times New Roman"/>
          <w:b w:val="0"/>
          <w:bCs w:val="0"/>
          <w:color w:val="auto"/>
          <w:sz w:val="32"/>
          <w:szCs w:val="32"/>
          <w:highlight w:val="none"/>
          <w:lang w:val="en-US" w:eastAsia="zh-CN"/>
        </w:rPr>
        <w:t>规模以上工业企业</w:t>
      </w:r>
      <w:r>
        <w:rPr>
          <w:rFonts w:hint="eastAsia" w:ascii="Times New Roman" w:hAnsi="Times New Roman" w:eastAsia="方正仿宋_GBK" w:cs="Times New Roman"/>
          <w:b w:val="0"/>
          <w:bCs w:val="0"/>
          <w:color w:val="auto"/>
          <w:sz w:val="32"/>
          <w:szCs w:val="32"/>
          <w:highlight w:val="none"/>
          <w:lang w:val="en-US" w:eastAsia="zh-CN"/>
        </w:rPr>
        <w:t>、</w:t>
      </w:r>
      <w:r>
        <w:rPr>
          <w:rFonts w:hint="default" w:ascii="Times New Roman" w:hAnsi="Times New Roman" w:eastAsia="方正仿宋_GBK" w:cs="Times New Roman"/>
          <w:b w:val="0"/>
          <w:bCs w:val="0"/>
          <w:color w:val="auto"/>
          <w:sz w:val="32"/>
          <w:szCs w:val="32"/>
          <w:highlight w:val="none"/>
          <w:lang w:val="en-US" w:eastAsia="zh-CN"/>
        </w:rPr>
        <w:t>互联网和软件信息服务业的企业，当年度工业增加值</w:t>
      </w:r>
      <w:r>
        <w:rPr>
          <w:rFonts w:hint="eastAsia" w:ascii="Times New Roman" w:hAnsi="Times New Roman" w:eastAsia="方正仿宋_GBK" w:cs="Times New Roman"/>
          <w:b w:val="0"/>
          <w:bCs w:val="0"/>
          <w:color w:val="auto"/>
          <w:sz w:val="32"/>
          <w:szCs w:val="32"/>
          <w:highlight w:val="none"/>
          <w:lang w:val="en-US" w:eastAsia="zh-CN"/>
        </w:rPr>
        <w:t>、营业收入</w:t>
      </w:r>
      <w:r>
        <w:rPr>
          <w:rFonts w:hint="default" w:ascii="Times New Roman" w:hAnsi="Times New Roman" w:eastAsia="方正仿宋_GBK" w:cs="Times New Roman"/>
          <w:b w:val="0"/>
          <w:bCs w:val="0"/>
          <w:color w:val="auto"/>
          <w:sz w:val="32"/>
          <w:szCs w:val="32"/>
          <w:highlight w:val="none"/>
          <w:lang w:val="en-US" w:eastAsia="zh-CN"/>
        </w:rPr>
        <w:t>增速高于10%的，给予每户5万元的</w:t>
      </w:r>
      <w:r>
        <w:rPr>
          <w:rFonts w:hint="eastAsia" w:ascii="Times New Roman" w:hAnsi="Times New Roman" w:eastAsia="方正仿宋_GBK" w:cs="Times New Roman"/>
          <w:b w:val="0"/>
          <w:bCs w:val="0"/>
          <w:color w:val="auto"/>
          <w:sz w:val="32"/>
          <w:szCs w:val="32"/>
          <w:highlight w:val="none"/>
          <w:lang w:val="en-US" w:eastAsia="zh-CN"/>
        </w:rPr>
        <w:t>支持</w:t>
      </w:r>
      <w:r>
        <w:rPr>
          <w:rFonts w:hint="default" w:ascii="Times New Roman" w:hAnsi="Times New Roman" w:eastAsia="方正仿宋_GBK" w:cs="Times New Roman"/>
          <w:b w:val="0"/>
          <w:bCs w:val="0"/>
          <w:color w:val="auto"/>
          <w:sz w:val="32"/>
          <w:szCs w:val="32"/>
          <w:highlight w:val="none"/>
          <w:lang w:val="en-US" w:eastAsia="zh-CN"/>
        </w:rPr>
        <w:t>；当年度增速高于20%的，给予每户10万元的</w:t>
      </w:r>
      <w:r>
        <w:rPr>
          <w:rFonts w:hint="eastAsia" w:ascii="Times New Roman" w:hAnsi="Times New Roman" w:eastAsia="方正仿宋_GBK" w:cs="Times New Roman"/>
          <w:b w:val="0"/>
          <w:bCs w:val="0"/>
          <w:color w:val="auto"/>
          <w:sz w:val="32"/>
          <w:szCs w:val="32"/>
          <w:highlight w:val="none"/>
          <w:lang w:val="en-US" w:eastAsia="zh-CN"/>
        </w:rPr>
        <w:t>支持</w:t>
      </w:r>
      <w:r>
        <w:rPr>
          <w:rFonts w:hint="default" w:ascii="Times New Roman" w:hAnsi="Times New Roman" w:eastAsia="方正仿宋_GBK" w:cs="Times New Roman"/>
          <w:b w:val="0"/>
          <w:bCs w:val="0"/>
          <w:color w:val="auto"/>
          <w:sz w:val="32"/>
          <w:szCs w:val="32"/>
          <w:highlight w:val="none"/>
          <w:lang w:val="en-US" w:eastAsia="zh-CN"/>
        </w:rPr>
        <w:t>。对2024年以来新入统规模以上并连续三年工业增加值</w:t>
      </w:r>
      <w:r>
        <w:rPr>
          <w:rFonts w:hint="eastAsia" w:ascii="Times New Roman" w:hAnsi="Times New Roman" w:eastAsia="方正仿宋_GBK" w:cs="Times New Roman"/>
          <w:b w:val="0"/>
          <w:bCs w:val="0"/>
          <w:color w:val="auto"/>
          <w:sz w:val="32"/>
          <w:szCs w:val="32"/>
          <w:highlight w:val="none"/>
          <w:lang w:val="en-US" w:eastAsia="zh-CN"/>
        </w:rPr>
        <w:t>、营业收入</w:t>
      </w:r>
      <w:r>
        <w:rPr>
          <w:rFonts w:hint="default" w:ascii="Times New Roman" w:hAnsi="Times New Roman" w:eastAsia="方正仿宋_GBK" w:cs="Times New Roman"/>
          <w:b w:val="0"/>
          <w:bCs w:val="0"/>
          <w:color w:val="auto"/>
          <w:sz w:val="32"/>
          <w:szCs w:val="32"/>
          <w:highlight w:val="none"/>
          <w:lang w:val="en-US" w:eastAsia="zh-CN"/>
        </w:rPr>
        <w:t>增速高于10%的企业，给予每户30万元一次性</w:t>
      </w:r>
      <w:r>
        <w:rPr>
          <w:rFonts w:hint="eastAsia" w:ascii="Times New Roman" w:hAnsi="Times New Roman" w:eastAsia="方正仿宋_GBK" w:cs="Times New Roman"/>
          <w:b w:val="0"/>
          <w:bCs w:val="0"/>
          <w:color w:val="auto"/>
          <w:sz w:val="32"/>
          <w:szCs w:val="32"/>
          <w:highlight w:val="none"/>
          <w:lang w:val="en-US" w:eastAsia="zh-CN"/>
        </w:rPr>
        <w:t>支持</w:t>
      </w:r>
      <w:r>
        <w:rPr>
          <w:rFonts w:hint="default" w:ascii="Times New Roman" w:hAnsi="Times New Roman" w:eastAsia="方正仿宋_GBK" w:cs="Times New Roman"/>
          <w:b w:val="0"/>
          <w:bCs w:val="0"/>
          <w:color w:val="auto"/>
          <w:sz w:val="32"/>
          <w:szCs w:val="32"/>
          <w:highlight w:val="none"/>
          <w:lang w:val="en-US" w:eastAsia="zh-CN"/>
        </w:rPr>
        <w:t>，可同时享受</w:t>
      </w:r>
      <w:r>
        <w:rPr>
          <w:rFonts w:hint="eastAsia" w:ascii="Times New Roman" w:hAnsi="Times New Roman" w:eastAsia="方正仿宋_GBK" w:cs="Times New Roman"/>
          <w:b w:val="0"/>
          <w:bCs w:val="0"/>
          <w:color w:val="auto"/>
          <w:sz w:val="32"/>
          <w:szCs w:val="32"/>
          <w:highlight w:val="none"/>
          <w:lang w:val="en-US" w:eastAsia="zh-CN"/>
        </w:rPr>
        <w:t>“</w:t>
      </w:r>
      <w:r>
        <w:rPr>
          <w:rFonts w:hint="default" w:ascii="Times New Roman" w:hAnsi="Times New Roman" w:eastAsia="方正仿宋_GBK" w:cs="Times New Roman"/>
          <w:b w:val="0"/>
          <w:bCs w:val="0"/>
          <w:color w:val="auto"/>
          <w:sz w:val="32"/>
          <w:szCs w:val="32"/>
          <w:highlight w:val="none"/>
          <w:lang w:val="en-US" w:eastAsia="zh-CN"/>
        </w:rPr>
        <w:t>规升巨</w:t>
      </w:r>
      <w:r>
        <w:rPr>
          <w:rFonts w:hint="eastAsia" w:ascii="Times New Roman" w:hAnsi="Times New Roman" w:eastAsia="方正仿宋_GBK" w:cs="Times New Roman"/>
          <w:b w:val="0"/>
          <w:bCs w:val="0"/>
          <w:color w:val="auto"/>
          <w:sz w:val="32"/>
          <w:szCs w:val="32"/>
          <w:highlight w:val="none"/>
          <w:lang w:val="en-US" w:eastAsia="zh-CN"/>
        </w:rPr>
        <w:t>”支持</w:t>
      </w:r>
      <w:r>
        <w:rPr>
          <w:rFonts w:hint="default" w:ascii="Times New Roman" w:hAnsi="Times New Roman" w:eastAsia="方正仿宋_GBK" w:cs="Times New Roman"/>
          <w:b w:val="0"/>
          <w:bCs w:val="0"/>
          <w:color w:val="auto"/>
          <w:sz w:val="32"/>
          <w:szCs w:val="32"/>
          <w:highlight w:val="none"/>
          <w:lang w:val="en-US" w:eastAsia="zh-CN"/>
        </w:rPr>
        <w:t>和增速</w:t>
      </w:r>
      <w:r>
        <w:rPr>
          <w:rFonts w:hint="eastAsia" w:ascii="Times New Roman" w:hAnsi="Times New Roman" w:eastAsia="方正仿宋_GBK" w:cs="Times New Roman"/>
          <w:b w:val="0"/>
          <w:bCs w:val="0"/>
          <w:color w:val="auto"/>
          <w:sz w:val="32"/>
          <w:szCs w:val="32"/>
          <w:highlight w:val="none"/>
          <w:lang w:val="en-US" w:eastAsia="zh-CN"/>
        </w:rPr>
        <w:t>支持</w:t>
      </w:r>
      <w:r>
        <w:rPr>
          <w:rFonts w:hint="default" w:ascii="Times New Roman" w:hAnsi="Times New Roman" w:eastAsia="方正仿宋_GBK" w:cs="Times New Roman"/>
          <w:b w:val="0"/>
          <w:bCs w:val="0"/>
          <w:color w:val="auto"/>
          <w:sz w:val="32"/>
          <w:szCs w:val="32"/>
          <w:highlight w:val="none"/>
          <w:lang w:val="en-US" w:eastAsia="zh-CN"/>
        </w:rPr>
        <w:t>政策。</w:t>
      </w:r>
    </w:p>
    <w:p w14:paraId="0ED00B8A">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67" w:firstLineChars="200"/>
        <w:jc w:val="both"/>
        <w:textAlignment w:val="auto"/>
        <w:outlineLvl w:val="2"/>
        <w:rPr>
          <w:rFonts w:hint="eastAsia" w:ascii="Times New Roman" w:hAnsi="Times New Roman" w:eastAsia="方正仿宋_GBK" w:cs="Times New Roman"/>
          <w:b/>
          <w:bCs/>
          <w:color w:val="auto"/>
          <w:spacing w:val="6"/>
          <w:kern w:val="0"/>
          <w:sz w:val="32"/>
          <w:szCs w:val="32"/>
          <w:highlight w:val="none"/>
          <w:lang w:val="en-US" w:eastAsia="zh-CN" w:bidi="ar"/>
        </w:rPr>
      </w:pPr>
      <w:bookmarkStart w:id="193" w:name="_Toc10839"/>
      <w:bookmarkStart w:id="194" w:name="_Toc1018"/>
      <w:r>
        <w:rPr>
          <w:rFonts w:hint="eastAsia" w:ascii="Times New Roman" w:hAnsi="Times New Roman" w:eastAsia="方正仿宋_GBK" w:cs="Times New Roman"/>
          <w:b/>
          <w:bCs/>
          <w:color w:val="auto"/>
          <w:spacing w:val="6"/>
          <w:kern w:val="0"/>
          <w:sz w:val="32"/>
          <w:szCs w:val="32"/>
          <w:highlight w:val="none"/>
          <w:lang w:val="en-US" w:eastAsia="zh-CN" w:bidi="ar"/>
        </w:rPr>
        <w:t>33.</w:t>
      </w:r>
      <w:r>
        <w:rPr>
          <w:rFonts w:hint="default" w:ascii="Times New Roman" w:hAnsi="Times New Roman" w:eastAsia="方正仿宋_GBK" w:cs="Times New Roman"/>
          <w:b/>
          <w:bCs/>
          <w:color w:val="auto"/>
          <w:spacing w:val="6"/>
          <w:kern w:val="0"/>
          <w:sz w:val="32"/>
          <w:szCs w:val="32"/>
          <w:highlight w:val="none"/>
          <w:lang w:val="en-US" w:eastAsia="zh-CN" w:bidi="ar"/>
        </w:rPr>
        <w:t>鼓励企业</w:t>
      </w:r>
      <w:r>
        <w:rPr>
          <w:rFonts w:hint="eastAsia" w:ascii="Times New Roman" w:hAnsi="Times New Roman" w:eastAsia="方正仿宋_GBK" w:cs="Times New Roman"/>
          <w:b/>
          <w:bCs/>
          <w:color w:val="auto"/>
          <w:spacing w:val="6"/>
          <w:kern w:val="0"/>
          <w:sz w:val="32"/>
          <w:szCs w:val="32"/>
          <w:highlight w:val="none"/>
          <w:lang w:val="en-US" w:eastAsia="zh-CN" w:bidi="ar"/>
        </w:rPr>
        <w:t>认定“专精特新”</w:t>
      </w:r>
      <w:bookmarkEnd w:id="193"/>
      <w:bookmarkEnd w:id="194"/>
    </w:p>
    <w:p w14:paraId="0503C743">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left="0" w:leftChars="0" w:right="0" w:firstLine="620" w:firstLineChars="200"/>
        <w:jc w:val="both"/>
        <w:textAlignment w:val="auto"/>
        <w:outlineLvl w:val="9"/>
        <w:rPr>
          <w:rFonts w:hint="eastAsia" w:ascii="Times New Roman" w:hAnsi="Times New Roman" w:eastAsia="仿宋_GB2312" w:cs="Times New Roman"/>
          <w:b w:val="0"/>
          <w:bCs w:val="0"/>
          <w:color w:val="auto"/>
          <w:kern w:val="0"/>
          <w:sz w:val="31"/>
          <w:szCs w:val="31"/>
          <w:highlight w:val="none"/>
          <w:u w:val="none"/>
          <w:lang w:val="en-US" w:eastAsia="zh-CN" w:bidi="ar"/>
        </w:rPr>
      </w:pPr>
      <w:r>
        <w:rPr>
          <w:rFonts w:hint="eastAsia" w:ascii="Times New Roman" w:hAnsi="Times New Roman" w:eastAsia="仿宋_GB2312" w:cs="Times New Roman"/>
          <w:b w:val="0"/>
          <w:bCs w:val="0"/>
          <w:color w:val="auto"/>
          <w:kern w:val="0"/>
          <w:sz w:val="31"/>
          <w:szCs w:val="31"/>
          <w:highlight w:val="none"/>
          <w:u w:val="none"/>
          <w:lang w:val="en-US" w:eastAsia="zh-CN" w:bidi="ar"/>
        </w:rPr>
        <w:t>鼓励中小企业认定自治区“创新型”中小企业、“专精特新”中小企业，国家“专精特新小巨人”企业。新认定自治区“创新型”中小企业、“专精特新”中小企业、国家专精特新“小巨人”企业分别给予10万元、30万元、300万元支持性补助；</w:t>
      </w:r>
      <w:r>
        <w:rPr>
          <w:rFonts w:hint="default" w:ascii="Times New Roman" w:hAnsi="Times New Roman" w:eastAsia="方正仿宋_GBK" w:cs="Times New Roman"/>
          <w:color w:val="auto"/>
          <w:sz w:val="32"/>
          <w:szCs w:val="32"/>
          <w:highlight w:val="none"/>
          <w:lang w:val="en-US" w:eastAsia="zh-CN"/>
        </w:rPr>
        <w:t>对再次认定的给予</w:t>
      </w:r>
      <w:r>
        <w:rPr>
          <w:rFonts w:hint="eastAsia"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lang w:val="en-US" w:eastAsia="zh-CN"/>
        </w:rPr>
        <w:t>万元、</w:t>
      </w:r>
      <w:r>
        <w:rPr>
          <w:rFonts w:hint="eastAsia" w:ascii="Times New Roman" w:hAnsi="Times New Roman" w:eastAsia="方正仿宋_GBK" w:cs="Times New Roman"/>
          <w:color w:val="auto"/>
          <w:sz w:val="32"/>
          <w:szCs w:val="32"/>
          <w:highlight w:val="none"/>
          <w:lang w:val="en-US" w:eastAsia="zh-CN"/>
        </w:rPr>
        <w:t>10</w:t>
      </w:r>
      <w:r>
        <w:rPr>
          <w:rFonts w:hint="default" w:ascii="Times New Roman" w:hAnsi="Times New Roman" w:eastAsia="方正仿宋_GBK" w:cs="Times New Roman"/>
          <w:color w:val="auto"/>
          <w:sz w:val="32"/>
          <w:szCs w:val="32"/>
          <w:highlight w:val="none"/>
          <w:lang w:val="en-US" w:eastAsia="zh-CN"/>
        </w:rPr>
        <w:t>万元</w:t>
      </w:r>
      <w:r>
        <w:rPr>
          <w:rFonts w:hint="eastAsia" w:ascii="Times New Roman" w:hAnsi="Times New Roman" w:eastAsia="方正仿宋_GBK" w:cs="Times New Roman"/>
          <w:color w:val="auto"/>
          <w:sz w:val="32"/>
          <w:szCs w:val="32"/>
          <w:highlight w:val="none"/>
          <w:lang w:val="en-US" w:eastAsia="zh-CN"/>
        </w:rPr>
        <w:t>、100万元支持</w:t>
      </w:r>
      <w:r>
        <w:rPr>
          <w:rFonts w:hint="default" w:ascii="Times New Roman" w:hAnsi="Times New Roman" w:eastAsia="方正仿宋_GBK" w:cs="Times New Roman"/>
          <w:color w:val="auto"/>
          <w:sz w:val="32"/>
          <w:szCs w:val="32"/>
          <w:highlight w:val="none"/>
          <w:lang w:val="en-US" w:eastAsia="zh-CN"/>
        </w:rPr>
        <w:t>性补助。</w:t>
      </w:r>
    </w:p>
    <w:bookmarkEnd w:id="165"/>
    <w:bookmarkEnd w:id="166"/>
    <w:bookmarkEnd w:id="167"/>
    <w:bookmarkEnd w:id="168"/>
    <w:p w14:paraId="6A0ABBC7">
      <w:pPr>
        <w:pStyle w:val="10"/>
        <w:keepNext w:val="0"/>
        <w:keepLines w:val="0"/>
        <w:pageBreakBefore w:val="0"/>
        <w:widowControl/>
        <w:tabs>
          <w:tab w:val="right" w:leader="middleDot" w:pos="8844"/>
        </w:tabs>
        <w:kinsoku/>
        <w:wordWrap/>
        <w:overflowPunct/>
        <w:topLinePunct w:val="0"/>
        <w:autoSpaceDE/>
        <w:autoSpaceDN/>
        <w:bidi w:val="0"/>
        <w:adjustRightInd/>
        <w:snapToGrid/>
        <w:spacing w:line="620" w:lineRule="exact"/>
        <w:jc w:val="center"/>
        <w:textAlignment w:val="auto"/>
        <w:outlineLvl w:val="9"/>
        <w:rPr>
          <w:rFonts w:hint="eastAsia" w:ascii="方正黑体_GBK" w:hAnsi="方正黑体_GBK" w:eastAsia="方正黑体_GBK" w:cs="方正黑体_GBK"/>
          <w:color w:val="auto"/>
          <w:spacing w:val="6"/>
          <w:sz w:val="32"/>
          <w:szCs w:val="32"/>
          <w:highlight w:val="none"/>
          <w:lang w:val="en-US" w:eastAsia="zh-CN"/>
        </w:rPr>
      </w:pPr>
    </w:p>
    <w:p w14:paraId="7BFA6438">
      <w:pPr>
        <w:pStyle w:val="10"/>
        <w:keepNext w:val="0"/>
        <w:keepLines w:val="0"/>
        <w:pageBreakBefore w:val="0"/>
        <w:widowControl/>
        <w:tabs>
          <w:tab w:val="right" w:leader="middleDot" w:pos="8844"/>
        </w:tabs>
        <w:kinsoku/>
        <w:wordWrap/>
        <w:overflowPunct/>
        <w:topLinePunct w:val="0"/>
        <w:autoSpaceDE/>
        <w:autoSpaceDN/>
        <w:bidi w:val="0"/>
        <w:adjustRightInd/>
        <w:snapToGrid/>
        <w:spacing w:line="620" w:lineRule="exact"/>
        <w:jc w:val="center"/>
        <w:textAlignment w:val="auto"/>
        <w:outlineLvl w:val="9"/>
        <w:rPr>
          <w:rFonts w:hint="default" w:ascii="Times New Roman" w:hAnsi="Times New Roman" w:eastAsia="方正楷体_GBK" w:cs="Times New Roman"/>
          <w:b/>
          <w:bCs/>
          <w:color w:val="000000" w:themeColor="text1"/>
          <w:spacing w:val="6"/>
          <w:sz w:val="32"/>
          <w:szCs w:val="32"/>
          <w:highlight w:val="none"/>
          <w:u w:val="none"/>
          <w:lang w:val="en-US" w:eastAsia="zh-CN"/>
          <w14:textFill>
            <w14:solidFill>
              <w14:schemeClr w14:val="tx1"/>
            </w14:solidFill>
          </w14:textFill>
        </w:rPr>
      </w:pPr>
      <w:r>
        <w:rPr>
          <w:rFonts w:hint="eastAsia" w:ascii="方正黑体_GBK" w:hAnsi="方正黑体_GBK" w:eastAsia="方正黑体_GBK" w:cs="方正黑体_GBK"/>
          <w:color w:val="auto"/>
          <w:spacing w:val="6"/>
          <w:sz w:val="32"/>
          <w:szCs w:val="32"/>
          <w:highlight w:val="none"/>
          <w:lang w:val="en-US" w:eastAsia="zh-CN"/>
        </w:rPr>
        <w:t xml:space="preserve">第三章  </w:t>
      </w:r>
      <w:r>
        <w:rPr>
          <w:rFonts w:hint="default" w:ascii="方正黑体_GBK" w:hAnsi="方正黑体_GBK" w:eastAsia="方正黑体_GBK" w:cs="方正黑体_GBK"/>
          <w:color w:val="auto"/>
          <w:spacing w:val="6"/>
          <w:sz w:val="32"/>
          <w:szCs w:val="32"/>
          <w:highlight w:val="none"/>
          <w:lang w:val="en-US" w:eastAsia="zh-CN"/>
        </w:rPr>
        <w:t>附则</w:t>
      </w:r>
    </w:p>
    <w:p w14:paraId="2903D3D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firstLine="667" w:firstLineChars="200"/>
        <w:jc w:val="both"/>
        <w:textAlignment w:val="auto"/>
        <w:rPr>
          <w:rFonts w:hint="default" w:ascii="Times New Roman" w:hAnsi="Times New Roman" w:eastAsia="方正楷体_GBK" w:cs="Times New Roman"/>
          <w:b/>
          <w:bCs/>
          <w:color w:val="000000" w:themeColor="text1"/>
          <w:spacing w:val="6"/>
          <w:kern w:val="2"/>
          <w:sz w:val="32"/>
          <w:szCs w:val="32"/>
          <w:highlight w:val="none"/>
          <w:u w:val="none"/>
          <w:lang w:val="en-US" w:eastAsia="zh-CN" w:bidi="ar-SA"/>
          <w14:textFill>
            <w14:solidFill>
              <w14:schemeClr w14:val="tx1"/>
            </w14:solidFill>
          </w14:textFill>
        </w:rPr>
      </w:pPr>
    </w:p>
    <w:p w14:paraId="1B6FF59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firstLine="667" w:firstLineChars="200"/>
        <w:jc w:val="both"/>
        <w:textAlignment w:val="auto"/>
        <w:rPr>
          <w:rFonts w:hint="default" w:ascii="Times New Roman" w:hAnsi="Times New Roman" w:eastAsia="方正仿宋_GBK" w:cs="Times New Roman"/>
          <w:b/>
          <w:bCs/>
          <w:color w:val="000000" w:themeColor="text1"/>
          <w:spacing w:val="6"/>
          <w:sz w:val="32"/>
          <w:szCs w:val="32"/>
          <w:highlight w:val="none"/>
          <w:lang w:val="en-US" w:eastAsia="zh-CN"/>
          <w14:textFill>
            <w14:solidFill>
              <w14:schemeClr w14:val="tx1"/>
            </w14:solidFill>
          </w14:textFill>
        </w:rPr>
      </w:pPr>
      <w:r>
        <w:rPr>
          <w:rFonts w:hint="default" w:ascii="Times New Roman" w:hAnsi="Times New Roman" w:eastAsia="方正楷体_GBK" w:cs="Times New Roman"/>
          <w:b/>
          <w:bCs/>
          <w:color w:val="000000" w:themeColor="text1"/>
          <w:spacing w:val="6"/>
          <w:kern w:val="2"/>
          <w:sz w:val="32"/>
          <w:szCs w:val="32"/>
          <w:highlight w:val="none"/>
          <w:u w:val="none"/>
          <w:lang w:val="en-US" w:eastAsia="zh-CN" w:bidi="ar-SA"/>
          <w14:textFill>
            <w14:solidFill>
              <w14:schemeClr w14:val="tx1"/>
            </w14:solidFill>
          </w14:textFill>
        </w:rPr>
        <w:t>第</w:t>
      </w:r>
      <w:r>
        <w:rPr>
          <w:rFonts w:hint="eastAsia" w:ascii="Times New Roman" w:hAnsi="Times New Roman" w:eastAsia="方正楷体_GBK" w:cs="Times New Roman"/>
          <w:b/>
          <w:bCs/>
          <w:color w:val="000000" w:themeColor="text1"/>
          <w:spacing w:val="6"/>
          <w:kern w:val="2"/>
          <w:sz w:val="32"/>
          <w:szCs w:val="32"/>
          <w:highlight w:val="none"/>
          <w:u w:val="none"/>
          <w:lang w:val="en-US" w:eastAsia="zh-CN" w:bidi="ar-SA"/>
          <w14:textFill>
            <w14:solidFill>
              <w14:schemeClr w14:val="tx1"/>
            </w14:solidFill>
          </w14:textFill>
        </w:rPr>
        <w:t>四</w:t>
      </w:r>
      <w:r>
        <w:rPr>
          <w:rFonts w:hint="default" w:ascii="Times New Roman" w:hAnsi="Times New Roman" w:eastAsia="方正楷体_GBK" w:cs="Times New Roman"/>
          <w:b/>
          <w:bCs/>
          <w:color w:val="000000" w:themeColor="text1"/>
          <w:spacing w:val="6"/>
          <w:kern w:val="2"/>
          <w:sz w:val="32"/>
          <w:szCs w:val="32"/>
          <w:highlight w:val="none"/>
          <w:u w:val="none"/>
          <w:lang w:val="en-US" w:eastAsia="zh-CN" w:bidi="ar-SA"/>
          <w14:textFill>
            <w14:solidFill>
              <w14:schemeClr w14:val="tx1"/>
            </w14:solidFill>
          </w14:textFill>
        </w:rPr>
        <w:t>条</w:t>
      </w:r>
      <w:r>
        <w:rPr>
          <w:rFonts w:hint="default" w:ascii="Times New Roman" w:hAnsi="Times New Roman" w:eastAsia="方正仿宋_GBK" w:cs="Times New Roman"/>
          <w:b w:val="0"/>
          <w:bCs w:val="0"/>
          <w:color w:val="000000" w:themeColor="text1"/>
          <w:spacing w:val="6"/>
          <w:sz w:val="32"/>
          <w:szCs w:val="32"/>
          <w:highlight w:val="none"/>
          <w:u w:val="none"/>
          <w:lang w:val="en-US" w:eastAsia="zh-CN"/>
          <w14:textFill>
            <w14:solidFill>
              <w14:schemeClr w14:val="tx1"/>
            </w14:solidFill>
          </w14:textFill>
        </w:rPr>
        <w:t>本政策由</w:t>
      </w:r>
      <w:r>
        <w:rPr>
          <w:rFonts w:hint="eastAsia" w:ascii="Times New Roman" w:hAnsi="Times New Roman" w:eastAsia="方正仿宋_GBK" w:cs="Times New Roman"/>
          <w:b w:val="0"/>
          <w:bCs w:val="0"/>
          <w:color w:val="000000" w:themeColor="text1"/>
          <w:spacing w:val="6"/>
          <w:sz w:val="32"/>
          <w:szCs w:val="32"/>
          <w:highlight w:val="none"/>
          <w:u w:val="none"/>
          <w:lang w:val="en-US" w:eastAsia="zh-CN"/>
          <w14:textFill>
            <w14:solidFill>
              <w14:schemeClr w14:val="tx1"/>
            </w14:solidFill>
          </w14:textFill>
        </w:rPr>
        <w:t>喀什市人民政府</w:t>
      </w:r>
      <w:r>
        <w:rPr>
          <w:rFonts w:hint="default" w:ascii="Times New Roman" w:hAnsi="Times New Roman" w:eastAsia="方正仿宋_GBK" w:cs="Times New Roman"/>
          <w:b w:val="0"/>
          <w:bCs w:val="0"/>
          <w:color w:val="000000" w:themeColor="text1"/>
          <w:spacing w:val="6"/>
          <w:sz w:val="32"/>
          <w:szCs w:val="32"/>
          <w:highlight w:val="none"/>
          <w:u w:val="none"/>
          <w:lang w:val="en-US" w:eastAsia="zh-CN"/>
          <w14:textFill>
            <w14:solidFill>
              <w14:schemeClr w14:val="tx1"/>
            </w14:solidFill>
          </w14:textFill>
        </w:rPr>
        <w:t>负责解释，本政策自公布之日起施行，</w:t>
      </w:r>
      <w:r>
        <w:rPr>
          <w:rFonts w:hint="eastAsia" w:ascii="Times New Roman" w:hAnsi="Times New Roman" w:eastAsia="方正仿宋_GBK" w:cs="Times New Roman"/>
          <w:b w:val="0"/>
          <w:bCs w:val="0"/>
          <w:color w:val="000000" w:themeColor="text1"/>
          <w:spacing w:val="6"/>
          <w:sz w:val="32"/>
          <w:szCs w:val="32"/>
          <w:highlight w:val="none"/>
          <w:u w:val="none"/>
          <w:lang w:val="en-US" w:eastAsia="zh-CN"/>
          <w14:textFill>
            <w14:solidFill>
              <w14:schemeClr w14:val="tx1"/>
            </w14:solidFill>
          </w14:textFill>
        </w:rPr>
        <w:t>试用2年。</w:t>
      </w:r>
      <w:r>
        <w:rPr>
          <w:rFonts w:hint="default" w:ascii="Times New Roman" w:hAnsi="Times New Roman" w:eastAsia="方正仿宋_GBK" w:cs="Times New Roman"/>
          <w:b w:val="0"/>
          <w:bCs w:val="0"/>
          <w:color w:val="000000" w:themeColor="text1"/>
          <w:spacing w:val="6"/>
          <w:sz w:val="32"/>
          <w:szCs w:val="32"/>
          <w:highlight w:val="none"/>
          <w:u w:val="none"/>
          <w:lang w:val="en-US" w:eastAsia="zh-CN"/>
          <w14:textFill>
            <w14:solidFill>
              <w14:schemeClr w14:val="tx1"/>
            </w14:solidFill>
          </w14:textFill>
        </w:rPr>
        <w:t>本办法执行期间如遇法律法规和相关政策调整，以</w:t>
      </w:r>
      <w:r>
        <w:rPr>
          <w:rFonts w:hint="default" w:ascii="Times New Roman" w:hAnsi="Times New Roman" w:eastAsia="方正仿宋_GBK" w:cs="Times New Roman"/>
          <w:color w:val="000000" w:themeColor="text1"/>
          <w:spacing w:val="6"/>
          <w:sz w:val="32"/>
          <w:szCs w:val="32"/>
          <w:highlight w:val="none"/>
          <w:u w:val="none"/>
          <w:lang w:val="en-US" w:eastAsia="zh-CN"/>
          <w14:textFill>
            <w14:solidFill>
              <w14:schemeClr w14:val="tx1"/>
            </w14:solidFill>
          </w14:textFill>
        </w:rPr>
        <w:t>最新的法律法规和</w:t>
      </w:r>
      <w:r>
        <w:rPr>
          <w:rFonts w:hint="default" w:ascii="Times New Roman" w:hAnsi="Times New Roman" w:eastAsia="方正仿宋_GBK" w:cs="Times New Roman"/>
          <w:b w:val="0"/>
          <w:bCs w:val="0"/>
          <w:color w:val="000000" w:themeColor="text1"/>
          <w:spacing w:val="6"/>
          <w:sz w:val="32"/>
          <w:szCs w:val="32"/>
          <w:highlight w:val="none"/>
          <w:u w:val="none"/>
          <w:lang w:val="en-US" w:eastAsia="zh-CN"/>
          <w14:textFill>
            <w14:solidFill>
              <w14:schemeClr w14:val="tx1"/>
            </w14:solidFill>
          </w14:textFill>
        </w:rPr>
        <w:t>调整后</w:t>
      </w:r>
      <w:r>
        <w:rPr>
          <w:rFonts w:hint="default" w:ascii="Times New Roman" w:hAnsi="Times New Roman" w:eastAsia="方正仿宋_GBK" w:cs="Times New Roman"/>
          <w:color w:val="000000" w:themeColor="text1"/>
          <w:spacing w:val="6"/>
          <w:sz w:val="32"/>
          <w:szCs w:val="32"/>
          <w:highlight w:val="none"/>
          <w:u w:val="none"/>
          <w:lang w:val="en-US" w:eastAsia="zh-CN"/>
          <w14:textFill>
            <w14:solidFill>
              <w14:schemeClr w14:val="tx1"/>
            </w14:solidFill>
          </w14:textFill>
        </w:rPr>
        <w:t>的</w:t>
      </w:r>
      <w:r>
        <w:rPr>
          <w:rFonts w:hint="default" w:ascii="Times New Roman" w:hAnsi="Times New Roman" w:eastAsia="方正仿宋_GBK" w:cs="Times New Roman"/>
          <w:b w:val="0"/>
          <w:bCs w:val="0"/>
          <w:color w:val="000000" w:themeColor="text1"/>
          <w:spacing w:val="6"/>
          <w:sz w:val="32"/>
          <w:szCs w:val="32"/>
          <w:highlight w:val="none"/>
          <w:u w:val="none"/>
          <w:lang w:val="en-US" w:eastAsia="zh-CN"/>
          <w14:textFill>
            <w14:solidFill>
              <w14:schemeClr w14:val="tx1"/>
            </w14:solidFill>
          </w14:textFill>
        </w:rPr>
        <w:t>政策为准。自</w:t>
      </w:r>
      <w:r>
        <w:rPr>
          <w:rFonts w:hint="default" w:ascii="Times New Roman" w:hAnsi="Times New Roman" w:eastAsia="方正仿宋_GBK" w:cs="Times New Roman"/>
          <w:color w:val="000000" w:themeColor="text1"/>
          <w:spacing w:val="6"/>
          <w:sz w:val="32"/>
          <w:szCs w:val="32"/>
          <w:highlight w:val="none"/>
          <w:lang w:val="en-US" w:eastAsia="zh-CN"/>
          <w14:textFill>
            <w14:solidFill>
              <w14:schemeClr w14:val="tx1"/>
            </w14:solidFill>
          </w14:textFill>
        </w:rPr>
        <w:t>本政策实施之日起原</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《中国（新疆）自由贸易试验区喀什市区块招商引资优惠政策（试行）》（喀市政办发〔202</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4</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号）</w:t>
      </w:r>
      <w:r>
        <w:rPr>
          <w:rFonts w:hint="default" w:ascii="Times New Roman" w:hAnsi="Times New Roman" w:eastAsia="方正仿宋_GBK" w:cs="Times New Roman"/>
          <w:color w:val="000000" w:themeColor="text1"/>
          <w:spacing w:val="6"/>
          <w:sz w:val="32"/>
          <w:szCs w:val="32"/>
          <w:highlight w:val="none"/>
          <w:lang w:val="en-US" w:eastAsia="zh-CN"/>
          <w14:textFill>
            <w14:solidFill>
              <w14:schemeClr w14:val="tx1"/>
            </w14:solidFill>
          </w14:textFill>
        </w:rPr>
        <w:t>停止使用。</w:t>
      </w:r>
    </w:p>
    <w:p w14:paraId="5B3347CF">
      <w:pPr>
        <w:pStyle w:val="10"/>
        <w:keepNext w:val="0"/>
        <w:keepLines w:val="0"/>
        <w:pageBreakBefore w:val="0"/>
        <w:widowControl/>
        <w:tabs>
          <w:tab w:val="right" w:leader="middleDot" w:pos="8844"/>
        </w:tabs>
        <w:kinsoku/>
        <w:wordWrap/>
        <w:overflowPunct/>
        <w:topLinePunct w:val="0"/>
        <w:autoSpaceDE/>
        <w:autoSpaceDN/>
        <w:bidi w:val="0"/>
        <w:adjustRightInd/>
        <w:snapToGrid/>
        <w:spacing w:line="620" w:lineRule="exact"/>
        <w:jc w:val="center"/>
        <w:textAlignment w:val="auto"/>
        <w:outlineLvl w:val="9"/>
        <w:rPr>
          <w:rFonts w:hint="default" w:ascii="方正黑体_GBK" w:hAnsi="方正黑体_GBK" w:eastAsia="方正黑体_GBK" w:cs="方正黑体_GBK"/>
          <w:color w:val="auto"/>
          <w:spacing w:val="6"/>
          <w:sz w:val="32"/>
          <w:szCs w:val="32"/>
          <w:highlight w:val="none"/>
          <w:lang w:val="en-US" w:eastAsia="zh-CN"/>
        </w:rPr>
      </w:pPr>
    </w:p>
    <w:p w14:paraId="2B8E8568">
      <w:pPr>
        <w:pStyle w:val="10"/>
        <w:keepNext w:val="0"/>
        <w:keepLines w:val="0"/>
        <w:pageBreakBefore w:val="0"/>
        <w:widowControl/>
        <w:tabs>
          <w:tab w:val="right" w:leader="middleDot" w:pos="8844"/>
        </w:tabs>
        <w:kinsoku/>
        <w:wordWrap/>
        <w:overflowPunct/>
        <w:topLinePunct w:val="0"/>
        <w:autoSpaceDE/>
        <w:autoSpaceDN/>
        <w:bidi w:val="0"/>
        <w:adjustRightInd/>
        <w:snapToGrid/>
        <w:spacing w:line="620" w:lineRule="exact"/>
        <w:jc w:val="center"/>
        <w:textAlignment w:val="auto"/>
        <w:outlineLvl w:val="9"/>
        <w:rPr>
          <w:rFonts w:hint="default" w:ascii="方正黑体_GBK" w:hAnsi="方正黑体_GBK" w:eastAsia="方正黑体_GBK" w:cs="方正黑体_GBK"/>
          <w:color w:val="auto"/>
          <w:spacing w:val="6"/>
          <w:sz w:val="32"/>
          <w:szCs w:val="32"/>
          <w:highlight w:val="none"/>
          <w:lang w:val="en-US" w:eastAsia="zh-CN"/>
        </w:rPr>
      </w:pPr>
      <w:r>
        <w:rPr>
          <w:rFonts w:hint="default" w:ascii="方正黑体_GBK" w:hAnsi="方正黑体_GBK" w:eastAsia="方正黑体_GBK" w:cs="方正黑体_GBK"/>
          <w:color w:val="auto"/>
          <w:spacing w:val="6"/>
          <w:sz w:val="32"/>
          <w:szCs w:val="32"/>
          <w:highlight w:val="none"/>
          <w:lang w:val="en-US" w:eastAsia="zh-CN"/>
        </w:rPr>
        <w:t>附件：</w:t>
      </w:r>
      <w:bookmarkStart w:id="195" w:name="_Toc29527"/>
      <w:bookmarkStart w:id="196" w:name="_Toc28242"/>
      <w:bookmarkStart w:id="197" w:name="_Toc29697"/>
      <w:bookmarkStart w:id="198" w:name="_Toc3478"/>
      <w:bookmarkStart w:id="199" w:name="_Toc16357"/>
      <w:bookmarkStart w:id="200" w:name="_Toc5206"/>
      <w:bookmarkStart w:id="201" w:name="_Toc18533"/>
      <w:bookmarkStart w:id="202" w:name="_Toc1770"/>
      <w:bookmarkStart w:id="203" w:name="_Toc26711"/>
      <w:bookmarkStart w:id="204" w:name="_Toc9153"/>
      <w:bookmarkStart w:id="205" w:name="_Toc18784"/>
      <w:bookmarkStart w:id="206" w:name="_Toc28659"/>
      <w:bookmarkStart w:id="207" w:name="_Toc25857"/>
      <w:bookmarkStart w:id="208" w:name="_Toc9917"/>
      <w:r>
        <w:rPr>
          <w:rFonts w:hint="default" w:ascii="方正黑体_GBK" w:hAnsi="方正黑体_GBK" w:eastAsia="方正黑体_GBK" w:cs="方正黑体_GBK"/>
          <w:color w:val="auto"/>
          <w:spacing w:val="6"/>
          <w:sz w:val="32"/>
          <w:szCs w:val="32"/>
          <w:highlight w:val="none"/>
          <w:lang w:val="en-US" w:eastAsia="zh-CN"/>
        </w:rPr>
        <w:t>有关名词解释及说明</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14:paraId="18704E93">
      <w:pPr>
        <w:pStyle w:val="6"/>
        <w:keepNext w:val="0"/>
        <w:keepLines w:val="0"/>
        <w:pageBreakBefore w:val="0"/>
        <w:widowControl w:val="0"/>
        <w:numPr>
          <w:ilvl w:val="0"/>
          <w:numId w:val="0"/>
        </w:numPr>
        <w:kinsoku/>
        <w:wordWrap/>
        <w:overflowPunct/>
        <w:topLinePunct w:val="0"/>
        <w:autoSpaceDE/>
        <w:autoSpaceDN/>
        <w:bidi w:val="0"/>
        <w:adjustRightInd/>
        <w:snapToGrid/>
        <w:spacing w:beforeAutospacing="0" w:line="620" w:lineRule="exact"/>
        <w:ind w:left="0" w:leftChars="0" w:right="0" w:firstLine="667" w:firstLineChars="200"/>
        <w:jc w:val="both"/>
        <w:textAlignment w:val="auto"/>
        <w:outlineLvl w:val="9"/>
        <w:rPr>
          <w:rFonts w:hint="default" w:ascii="Times New Roman" w:hAnsi="Times New Roman" w:eastAsia="方正仿宋_GBK" w:cs="Times New Roman"/>
          <w:b/>
          <w:bCs/>
          <w:color w:val="auto"/>
          <w:spacing w:val="6"/>
          <w:kern w:val="2"/>
          <w:sz w:val="32"/>
          <w:szCs w:val="32"/>
          <w:highlight w:val="none"/>
          <w:lang w:val="en-US" w:eastAsia="zh-CN" w:bidi="ar-SA"/>
        </w:rPr>
      </w:pPr>
    </w:p>
    <w:p w14:paraId="0DC34757">
      <w:pPr>
        <w:pStyle w:val="6"/>
        <w:keepNext w:val="0"/>
        <w:keepLines w:val="0"/>
        <w:pageBreakBefore w:val="0"/>
        <w:widowControl w:val="0"/>
        <w:numPr>
          <w:ilvl w:val="0"/>
          <w:numId w:val="0"/>
        </w:numPr>
        <w:kinsoku/>
        <w:wordWrap/>
        <w:overflowPunct/>
        <w:topLinePunct w:val="0"/>
        <w:autoSpaceDE/>
        <w:autoSpaceDN/>
        <w:bidi w:val="0"/>
        <w:adjustRightInd/>
        <w:snapToGrid/>
        <w:spacing w:beforeAutospacing="0" w:line="620" w:lineRule="exact"/>
        <w:ind w:left="0" w:leftChars="0" w:right="0" w:firstLine="667" w:firstLineChars="200"/>
        <w:jc w:val="both"/>
        <w:textAlignment w:val="auto"/>
        <w:outlineLvl w:val="9"/>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pPr>
      <w:r>
        <w:rPr>
          <w:rFonts w:hint="default" w:ascii="Times New Roman" w:hAnsi="Times New Roman" w:eastAsia="方正仿宋_GBK" w:cs="Times New Roman"/>
          <w:b/>
          <w:bCs/>
          <w:color w:val="auto"/>
          <w:spacing w:val="6"/>
          <w:kern w:val="2"/>
          <w:sz w:val="32"/>
          <w:szCs w:val="32"/>
          <w:highlight w:val="none"/>
          <w:lang w:val="en-US" w:eastAsia="zh-CN" w:bidi="ar-SA"/>
        </w:rPr>
        <w:t>1.</w:t>
      </w:r>
      <w:r>
        <w:rPr>
          <w:rFonts w:hint="default" w:ascii="Times New Roman" w:hAnsi="Times New Roman" w:eastAsia="方正仿宋_GBK" w:cs="Times New Roman"/>
          <w:b/>
          <w:bCs/>
          <w:color w:val="auto"/>
          <w:spacing w:val="6"/>
          <w:kern w:val="2"/>
          <w:sz w:val="32"/>
          <w:szCs w:val="32"/>
          <w:highlight w:val="none"/>
          <w:u w:val="none"/>
          <w:lang w:val="en-US" w:eastAsia="zh-CN" w:bidi="ar-SA"/>
        </w:rPr>
        <w:t>劳动密集型产业：</w:t>
      </w:r>
      <w:r>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t>指进行生产主要依靠大量使用劳动力，而对技术和设备的依赖程度低的产业。主要包括：电子组装、纺织服装、假发、制鞋、文体用品、皮革箱包、袜子、小家电等。</w:t>
      </w:r>
    </w:p>
    <w:p w14:paraId="78FD5F12">
      <w:pPr>
        <w:pStyle w:val="6"/>
        <w:keepNext w:val="0"/>
        <w:keepLines w:val="0"/>
        <w:pageBreakBefore w:val="0"/>
        <w:numPr>
          <w:ilvl w:val="0"/>
          <w:numId w:val="0"/>
        </w:numPr>
        <w:kinsoku/>
        <w:wordWrap/>
        <w:overflowPunct/>
        <w:topLinePunct w:val="0"/>
        <w:autoSpaceDE/>
        <w:autoSpaceDN/>
        <w:bidi w:val="0"/>
        <w:adjustRightInd/>
        <w:snapToGrid/>
        <w:spacing w:beforeAutospacing="0" w:line="620" w:lineRule="exact"/>
        <w:ind w:left="0" w:leftChars="0" w:right="0" w:firstLine="667" w:firstLineChars="200"/>
        <w:jc w:val="both"/>
        <w:textAlignment w:val="auto"/>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pPr>
      <w:r>
        <w:rPr>
          <w:rFonts w:hint="default" w:ascii="Times New Roman" w:hAnsi="Times New Roman" w:eastAsia="方正仿宋_GBK" w:cs="Times New Roman"/>
          <w:b/>
          <w:bCs/>
          <w:color w:val="auto"/>
          <w:spacing w:val="6"/>
          <w:kern w:val="2"/>
          <w:sz w:val="32"/>
          <w:szCs w:val="32"/>
          <w:highlight w:val="none"/>
          <w:lang w:val="en-US" w:eastAsia="zh-CN" w:bidi="ar-SA"/>
        </w:rPr>
        <w:t>2</w:t>
      </w:r>
      <w:r>
        <w:rPr>
          <w:rFonts w:hint="default" w:ascii="Times New Roman" w:hAnsi="Times New Roman" w:eastAsia="方正仿宋_GBK" w:cs="Times New Roman"/>
          <w:b w:val="0"/>
          <w:bCs w:val="0"/>
          <w:color w:val="auto"/>
          <w:spacing w:val="6"/>
          <w:kern w:val="2"/>
          <w:sz w:val="32"/>
          <w:szCs w:val="32"/>
          <w:highlight w:val="none"/>
          <w:lang w:val="en-US" w:eastAsia="zh-CN" w:bidi="ar-SA"/>
        </w:rPr>
        <w:t>.</w:t>
      </w:r>
      <w:r>
        <w:rPr>
          <w:rFonts w:hint="default" w:ascii="Times New Roman" w:hAnsi="Times New Roman" w:eastAsia="方正仿宋_GBK" w:cs="Times New Roman"/>
          <w:b/>
          <w:bCs/>
          <w:color w:val="auto"/>
          <w:spacing w:val="6"/>
          <w:sz w:val="32"/>
          <w:szCs w:val="32"/>
          <w:highlight w:val="none"/>
          <w:lang w:val="en-US" w:eastAsia="zh-CN"/>
        </w:rPr>
        <w:t>5G智慧物流园区：</w:t>
      </w:r>
      <w:r>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t>是指具备物流枢纽智能化升级、智能仓储配送设施、仓储数字管理、安全生产预警、车辆货物自动匹配、园区智能调度等应用、物流园区间信息共享和业务协作。在国际物流供应链综合指挥、调度保障、应急供给等方面，提供全链条、一站式的物流信息服务。依托5G网络通信技术，通过AI、IoT、自动驾驶、机器人等智能物流技术和产品融合应用，建成高智能、自决策、一体化的智能物流示范园区，实现所有人、机、车、设备的一体互联，包括自动分拣、自动巡检、人机交互及智能人员管理与智能车辆及定单包裹全链路可视管理系统。</w:t>
      </w:r>
    </w:p>
    <w:p w14:paraId="06194817">
      <w:pPr>
        <w:pStyle w:val="6"/>
        <w:keepNext w:val="0"/>
        <w:keepLines w:val="0"/>
        <w:pageBreakBefore w:val="0"/>
        <w:numPr>
          <w:ilvl w:val="0"/>
          <w:numId w:val="0"/>
        </w:numPr>
        <w:kinsoku/>
        <w:wordWrap/>
        <w:overflowPunct/>
        <w:topLinePunct w:val="0"/>
        <w:autoSpaceDE/>
        <w:autoSpaceDN/>
        <w:bidi w:val="0"/>
        <w:adjustRightInd/>
        <w:snapToGrid/>
        <w:spacing w:beforeAutospacing="0" w:line="620" w:lineRule="exact"/>
        <w:ind w:left="0" w:leftChars="0" w:right="0" w:rightChars="0" w:firstLine="667" w:firstLineChars="200"/>
        <w:jc w:val="both"/>
        <w:textAlignment w:val="auto"/>
        <w:rPr>
          <w:rFonts w:hint="default" w:ascii="Times New Roman" w:hAnsi="Times New Roman" w:eastAsia="方正仿宋_GBK" w:cs="Times New Roman"/>
          <w:b w:val="0"/>
          <w:bCs w:val="0"/>
          <w:color w:val="000000" w:themeColor="text1"/>
          <w:spacing w:val="6"/>
          <w:kern w:val="2"/>
          <w:sz w:val="32"/>
          <w:szCs w:val="32"/>
          <w:highlight w:val="none"/>
          <w:u w:val="none"/>
          <w:lang w:val="en-US" w:eastAsia="zh-CN" w:bidi="ar-SA"/>
          <w14:textFill>
            <w14:solidFill>
              <w14:schemeClr w14:val="tx1"/>
            </w14:solidFill>
          </w14:textFill>
        </w:rPr>
      </w:pPr>
      <w:r>
        <w:rPr>
          <w:rFonts w:hint="default" w:ascii="Times New Roman" w:hAnsi="Times New Roman" w:eastAsia="方正仿宋_GBK" w:cs="Times New Roman"/>
          <w:b/>
          <w:bCs/>
          <w:color w:val="auto"/>
          <w:spacing w:val="6"/>
          <w:kern w:val="2"/>
          <w:sz w:val="32"/>
          <w:szCs w:val="32"/>
          <w:highlight w:val="none"/>
          <w:u w:val="none"/>
          <w:lang w:val="en-US" w:eastAsia="zh-CN" w:bidi="ar-SA"/>
        </w:rPr>
        <w:t>3.TIR：</w:t>
      </w:r>
      <w:r>
        <w:rPr>
          <w:rFonts w:hint="default" w:ascii="Times New Roman" w:hAnsi="Times New Roman" w:eastAsia="方正仿宋_GBK" w:cs="Times New Roman"/>
          <w:b w:val="0"/>
          <w:bCs w:val="0"/>
          <w:color w:val="000000" w:themeColor="text1"/>
          <w:spacing w:val="6"/>
          <w:kern w:val="2"/>
          <w:sz w:val="32"/>
          <w:szCs w:val="32"/>
          <w:highlight w:val="none"/>
          <w:u w:val="none"/>
          <w:lang w:val="en-US" w:eastAsia="zh-CN" w:bidi="ar-SA"/>
          <w14:textFill>
            <w14:solidFill>
              <w14:schemeClr w14:val="tx1"/>
            </w14:solidFill>
          </w14:textFill>
        </w:rPr>
        <w:t>TIR系统，是唯一的全球性跨境货运通关系统，建立在联合国《TIR公约》基础上，通过简化通关程序、提高通关效率，助力推进国际运输及贸易的便利化与安全性。</w:t>
      </w:r>
    </w:p>
    <w:p w14:paraId="44595F0A">
      <w:pPr>
        <w:pStyle w:val="6"/>
        <w:keepNext w:val="0"/>
        <w:keepLines w:val="0"/>
        <w:pageBreakBefore w:val="0"/>
        <w:kinsoku/>
        <w:wordWrap/>
        <w:overflowPunct/>
        <w:topLinePunct w:val="0"/>
        <w:autoSpaceDE/>
        <w:autoSpaceDN/>
        <w:bidi w:val="0"/>
        <w:adjustRightInd/>
        <w:snapToGrid/>
        <w:spacing w:beforeAutospacing="0" w:line="620" w:lineRule="exact"/>
        <w:ind w:left="0" w:leftChars="0" w:right="0" w:firstLine="667" w:firstLineChars="200"/>
        <w:jc w:val="both"/>
        <w:textAlignment w:val="auto"/>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pPr>
      <w:r>
        <w:rPr>
          <w:rFonts w:hint="default" w:ascii="Times New Roman" w:hAnsi="Times New Roman" w:eastAsia="方正仿宋_GBK" w:cs="Times New Roman"/>
          <w:b/>
          <w:bCs/>
          <w:color w:val="auto"/>
          <w:spacing w:val="6"/>
          <w:kern w:val="2"/>
          <w:sz w:val="32"/>
          <w:szCs w:val="32"/>
          <w:highlight w:val="none"/>
          <w:u w:val="none"/>
          <w:lang w:val="en-US" w:eastAsia="zh-CN" w:bidi="ar-SA"/>
        </w:rPr>
        <w:t>4.国家A级（5A、4A、3A、2A）物流企业资格评定：</w:t>
      </w:r>
      <w:r>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t>全国A级物流企业认证是我国物流领域最具权威的认定，认证结果抄送发改委、商务部、财政部等，公开下发各省、自治区、直辖市，由中国物流与采购联合会信用专家委员会进行评定。</w:t>
      </w:r>
    </w:p>
    <w:p w14:paraId="2D66536F">
      <w:pPr>
        <w:pStyle w:val="6"/>
        <w:keepNext w:val="0"/>
        <w:keepLines w:val="0"/>
        <w:pageBreakBefore w:val="0"/>
        <w:kinsoku/>
        <w:wordWrap/>
        <w:overflowPunct/>
        <w:topLinePunct w:val="0"/>
        <w:autoSpaceDE/>
        <w:autoSpaceDN/>
        <w:bidi w:val="0"/>
        <w:adjustRightInd/>
        <w:snapToGrid/>
        <w:spacing w:beforeAutospacing="0" w:line="620" w:lineRule="exact"/>
        <w:ind w:left="0" w:leftChars="0" w:right="0" w:firstLine="667" w:firstLineChars="200"/>
        <w:jc w:val="both"/>
        <w:textAlignment w:val="auto"/>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pPr>
      <w:r>
        <w:rPr>
          <w:rFonts w:hint="default" w:ascii="Times New Roman" w:hAnsi="Times New Roman" w:eastAsia="方正仿宋_GBK" w:cs="Times New Roman"/>
          <w:b/>
          <w:bCs/>
          <w:color w:val="auto"/>
          <w:spacing w:val="6"/>
          <w:kern w:val="2"/>
          <w:sz w:val="32"/>
          <w:szCs w:val="32"/>
          <w:highlight w:val="none"/>
          <w:u w:val="none"/>
          <w:lang w:val="en-US" w:eastAsia="zh-CN" w:bidi="ar-SA"/>
        </w:rPr>
        <w:t>5.国家5A级景区：</w:t>
      </w:r>
      <w:r>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t>申报5A级的旅游景区，由所在地旅游景区评定机构逐级提交申请报告、《旅游景区质量等级评定报告书》和创建资料（含电子版），省级旅游景区评定机构组织初评。初评合格的景区，由省级旅游景区评定机构向全国旅游景区质量等级评定委员会提交推荐意见。</w:t>
      </w:r>
    </w:p>
    <w:p w14:paraId="7CFBB88F">
      <w:pPr>
        <w:pStyle w:val="6"/>
        <w:keepNext w:val="0"/>
        <w:keepLines w:val="0"/>
        <w:pageBreakBefore w:val="0"/>
        <w:widowControl w:val="0"/>
        <w:kinsoku/>
        <w:wordWrap/>
        <w:overflowPunct/>
        <w:topLinePunct w:val="0"/>
        <w:autoSpaceDE/>
        <w:autoSpaceDN/>
        <w:bidi w:val="0"/>
        <w:adjustRightInd/>
        <w:snapToGrid/>
        <w:spacing w:beforeAutospacing="0" w:line="620" w:lineRule="exact"/>
        <w:ind w:left="0" w:leftChars="0" w:right="0" w:firstLine="667" w:firstLineChars="200"/>
        <w:jc w:val="both"/>
        <w:textAlignment w:val="auto"/>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pPr>
      <w:r>
        <w:rPr>
          <w:rFonts w:hint="default" w:ascii="Times New Roman" w:hAnsi="Times New Roman" w:eastAsia="方正仿宋_GBK" w:cs="Times New Roman"/>
          <w:b/>
          <w:bCs/>
          <w:color w:val="auto"/>
          <w:spacing w:val="6"/>
          <w:kern w:val="2"/>
          <w:sz w:val="32"/>
          <w:szCs w:val="32"/>
          <w:highlight w:val="none"/>
          <w:u w:val="none"/>
          <w:lang w:val="en-US" w:eastAsia="zh-CN" w:bidi="ar-SA"/>
        </w:rPr>
        <w:t>6.国家4A级景区：</w:t>
      </w:r>
      <w:r>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t>申报4A级的旅游景区，由所在地旅游景区评定机构逐级提交申请报告、《旅游景区质量等级评定报告书》和创建资料，省级旅游景区评定机构组织初评。</w:t>
      </w:r>
    </w:p>
    <w:p w14:paraId="025BDA18">
      <w:pPr>
        <w:pStyle w:val="6"/>
        <w:keepNext w:val="0"/>
        <w:keepLines w:val="0"/>
        <w:pageBreakBefore w:val="0"/>
        <w:widowControl w:val="0"/>
        <w:kinsoku/>
        <w:wordWrap/>
        <w:overflowPunct/>
        <w:topLinePunct w:val="0"/>
        <w:autoSpaceDE/>
        <w:autoSpaceDN/>
        <w:bidi w:val="0"/>
        <w:adjustRightInd/>
        <w:snapToGrid/>
        <w:spacing w:beforeAutospacing="0" w:line="620" w:lineRule="exact"/>
        <w:ind w:left="0" w:leftChars="0" w:right="0" w:firstLine="667"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b/>
          <w:bCs/>
          <w:color w:val="auto"/>
          <w:spacing w:val="6"/>
          <w:kern w:val="2"/>
          <w:sz w:val="32"/>
          <w:szCs w:val="32"/>
          <w:highlight w:val="none"/>
          <w:u w:val="none"/>
          <w:lang w:val="en-US" w:eastAsia="zh-CN" w:bidi="ar-SA"/>
        </w:rPr>
        <w:t>7.国家级、自治区级旅游休闲街区：</w:t>
      </w:r>
      <w:r>
        <w:rPr>
          <w:rFonts w:hint="default" w:ascii="Times New Roman" w:hAnsi="Times New Roman" w:eastAsia="方正仿宋_GBK" w:cs="Times New Roman"/>
          <w:color w:val="auto"/>
          <w:kern w:val="2"/>
          <w:sz w:val="32"/>
          <w:szCs w:val="32"/>
          <w:highlight w:val="none"/>
          <w:lang w:val="en-US" w:eastAsia="zh-CN" w:bidi="ar-SA"/>
        </w:rPr>
        <w:t>由国家或自治区文旅部门评定国家级、自治区级旅游休闲街区。</w:t>
      </w:r>
    </w:p>
    <w:p w14:paraId="76CDB38B">
      <w:pPr>
        <w:keepNext w:val="0"/>
        <w:keepLines w:val="0"/>
        <w:pageBreakBefore w:val="0"/>
        <w:widowControl w:val="0"/>
        <w:kinsoku/>
        <w:wordWrap/>
        <w:overflowPunct/>
        <w:topLinePunct w:val="0"/>
        <w:autoSpaceDE/>
        <w:autoSpaceDN/>
        <w:bidi w:val="0"/>
        <w:adjustRightInd/>
        <w:snapToGrid/>
        <w:spacing w:beforeAutospacing="0" w:line="620" w:lineRule="exact"/>
        <w:ind w:left="0" w:leftChars="0" w:right="0" w:firstLine="667" w:firstLineChars="200"/>
        <w:jc w:val="both"/>
        <w:textAlignment w:val="auto"/>
        <w:rPr>
          <w:rFonts w:hint="default" w:ascii="Times New Roman" w:hAnsi="Times New Roman" w:eastAsia="方正仿宋_GBK" w:cs="Times New Roman"/>
          <w:b/>
          <w:bCs/>
          <w:color w:val="auto"/>
          <w:spacing w:val="6"/>
          <w:kern w:val="2"/>
          <w:sz w:val="32"/>
          <w:szCs w:val="32"/>
          <w:highlight w:val="none"/>
          <w:u w:val="none"/>
          <w:lang w:val="en-US" w:eastAsia="zh-CN" w:bidi="ar-SA"/>
        </w:rPr>
      </w:pPr>
      <w:r>
        <w:rPr>
          <w:rFonts w:hint="default" w:ascii="Times New Roman" w:hAnsi="Times New Roman" w:eastAsia="方正仿宋_GBK" w:cs="Times New Roman"/>
          <w:b/>
          <w:bCs/>
          <w:color w:val="auto"/>
          <w:spacing w:val="6"/>
          <w:kern w:val="2"/>
          <w:sz w:val="32"/>
          <w:szCs w:val="32"/>
          <w:highlight w:val="none"/>
          <w:u w:val="none"/>
          <w:lang w:val="en-US" w:eastAsia="zh-CN" w:bidi="ar-SA"/>
        </w:rPr>
        <w:t>8.国家级、自治区级夜间消费集聚区：</w:t>
      </w:r>
      <w:r>
        <w:rPr>
          <w:rFonts w:hint="default" w:ascii="Times New Roman" w:hAnsi="Times New Roman" w:eastAsia="方正仿宋_GBK" w:cs="Times New Roman"/>
          <w:color w:val="auto"/>
          <w:sz w:val="32"/>
          <w:szCs w:val="32"/>
          <w:highlight w:val="none"/>
          <w:lang w:val="en-US" w:eastAsia="zh-CN"/>
        </w:rPr>
        <w:t>由国家或自治区文旅评定的国家级或自治区级夜间消费集聚区。</w:t>
      </w:r>
    </w:p>
    <w:p w14:paraId="3DD6F015">
      <w:pPr>
        <w:keepNext w:val="0"/>
        <w:keepLines w:val="0"/>
        <w:pageBreakBefore w:val="0"/>
        <w:widowControl w:val="0"/>
        <w:kinsoku/>
        <w:wordWrap/>
        <w:overflowPunct/>
        <w:topLinePunct w:val="0"/>
        <w:autoSpaceDE/>
        <w:autoSpaceDN/>
        <w:bidi w:val="0"/>
        <w:adjustRightInd/>
        <w:snapToGrid/>
        <w:spacing w:beforeAutospacing="0" w:line="620" w:lineRule="exact"/>
        <w:ind w:left="0" w:leftChars="0" w:right="0" w:firstLine="667" w:firstLineChars="200"/>
        <w:jc w:val="both"/>
        <w:textAlignment w:val="auto"/>
        <w:rPr>
          <w:rFonts w:hint="default" w:ascii="Times New Roman" w:hAnsi="Times New Roman" w:eastAsia="方正仿宋_GBK" w:cs="Times New Roman"/>
          <w:b/>
          <w:bCs/>
          <w:color w:val="auto"/>
          <w:spacing w:val="6"/>
          <w:kern w:val="2"/>
          <w:sz w:val="32"/>
          <w:szCs w:val="32"/>
          <w:highlight w:val="none"/>
          <w:u w:val="none"/>
          <w:lang w:val="en-US" w:eastAsia="zh-CN" w:bidi="ar-SA"/>
        </w:rPr>
      </w:pPr>
      <w:r>
        <w:rPr>
          <w:rFonts w:hint="default" w:ascii="Times New Roman" w:hAnsi="Times New Roman" w:eastAsia="方正仿宋_GBK" w:cs="Times New Roman"/>
          <w:b/>
          <w:bCs/>
          <w:color w:val="auto"/>
          <w:spacing w:val="6"/>
          <w:kern w:val="2"/>
          <w:sz w:val="32"/>
          <w:szCs w:val="32"/>
          <w:highlight w:val="none"/>
          <w:u w:val="none"/>
          <w:lang w:val="en-US" w:eastAsia="zh-CN" w:bidi="ar-SA"/>
        </w:rPr>
        <w:t>9.国家甲级、乙级、丙级民宿：</w:t>
      </w:r>
      <w:r>
        <w:rPr>
          <w:rFonts w:hint="default" w:ascii="Times New Roman" w:hAnsi="Times New Roman" w:eastAsia="方正仿宋_GBK" w:cs="Times New Roman"/>
          <w:color w:val="auto"/>
          <w:sz w:val="32"/>
          <w:szCs w:val="32"/>
          <w:highlight w:val="none"/>
          <w:lang w:val="en-US" w:eastAsia="zh-CN"/>
        </w:rPr>
        <w:t>甲级和乙级民宿由全国旅游标准化技术委员会负责组织评定和复核；丙级旅游民宿由各省、自治区、直辖市文化和旅游行政部门组建的省级旅游民宿等级评定机构负责评定和复核。</w:t>
      </w:r>
    </w:p>
    <w:p w14:paraId="443D0F8B">
      <w:pPr>
        <w:pStyle w:val="6"/>
        <w:keepNext w:val="0"/>
        <w:keepLines w:val="0"/>
        <w:pageBreakBefore w:val="0"/>
        <w:kinsoku/>
        <w:wordWrap/>
        <w:overflowPunct/>
        <w:topLinePunct w:val="0"/>
        <w:autoSpaceDE/>
        <w:autoSpaceDN/>
        <w:bidi w:val="0"/>
        <w:adjustRightInd/>
        <w:snapToGrid/>
        <w:spacing w:beforeAutospacing="0" w:line="620" w:lineRule="exact"/>
        <w:ind w:left="0" w:leftChars="0" w:right="0" w:firstLine="667" w:firstLineChars="200"/>
        <w:jc w:val="both"/>
        <w:textAlignment w:val="auto"/>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pPr>
      <w:r>
        <w:rPr>
          <w:rFonts w:hint="default" w:ascii="Times New Roman" w:hAnsi="Times New Roman" w:eastAsia="方正仿宋_GBK" w:cs="Times New Roman"/>
          <w:b/>
          <w:bCs/>
          <w:color w:val="auto"/>
          <w:spacing w:val="6"/>
          <w:kern w:val="2"/>
          <w:sz w:val="32"/>
          <w:szCs w:val="32"/>
          <w:highlight w:val="none"/>
          <w:u w:val="none"/>
          <w:lang w:val="en-US" w:eastAsia="zh-CN" w:bidi="ar-SA"/>
        </w:rPr>
        <w:t>10.重点实验室：</w:t>
      </w:r>
      <w:r>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t>重点实验室分为国家重点实验室、省部级重点实验室、部级重点实验室、省级重点实验室等。</w:t>
      </w:r>
    </w:p>
    <w:p w14:paraId="380E9B09">
      <w:pPr>
        <w:pStyle w:val="6"/>
        <w:keepNext w:val="0"/>
        <w:keepLines w:val="0"/>
        <w:pageBreakBefore w:val="0"/>
        <w:kinsoku/>
        <w:wordWrap/>
        <w:overflowPunct/>
        <w:topLinePunct w:val="0"/>
        <w:autoSpaceDE/>
        <w:autoSpaceDN/>
        <w:bidi w:val="0"/>
        <w:adjustRightInd/>
        <w:snapToGrid/>
        <w:spacing w:beforeAutospacing="0" w:line="620" w:lineRule="exact"/>
        <w:ind w:left="0" w:leftChars="0" w:right="0" w:firstLine="667" w:firstLineChars="200"/>
        <w:jc w:val="both"/>
        <w:textAlignment w:val="auto"/>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pPr>
      <w:r>
        <w:rPr>
          <w:rFonts w:hint="default" w:ascii="Times New Roman" w:hAnsi="Times New Roman" w:eastAsia="方正仿宋_GBK" w:cs="Times New Roman"/>
          <w:b/>
          <w:bCs/>
          <w:color w:val="auto"/>
          <w:spacing w:val="6"/>
          <w:kern w:val="2"/>
          <w:sz w:val="32"/>
          <w:szCs w:val="32"/>
          <w:highlight w:val="none"/>
          <w:u w:val="none"/>
          <w:lang w:val="en-US" w:eastAsia="zh-CN" w:bidi="ar-SA"/>
        </w:rPr>
        <w:t>11.国家工程实验室：</w:t>
      </w:r>
      <w:r>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t>国家发展和改革委员会采用专家评审、竞争择优的方式推进国家工程实验室建设，并对国家工程实验室建设项目予以适当投资补助。</w:t>
      </w:r>
    </w:p>
    <w:p w14:paraId="685A72A9">
      <w:pPr>
        <w:pStyle w:val="6"/>
        <w:keepNext w:val="0"/>
        <w:keepLines w:val="0"/>
        <w:pageBreakBefore w:val="0"/>
        <w:kinsoku/>
        <w:wordWrap/>
        <w:overflowPunct/>
        <w:topLinePunct w:val="0"/>
        <w:autoSpaceDE/>
        <w:autoSpaceDN/>
        <w:bidi w:val="0"/>
        <w:adjustRightInd/>
        <w:snapToGrid/>
        <w:spacing w:beforeAutospacing="0" w:line="620" w:lineRule="exact"/>
        <w:ind w:left="0" w:leftChars="0" w:right="0" w:firstLine="667" w:firstLineChars="200"/>
        <w:jc w:val="both"/>
        <w:textAlignment w:val="auto"/>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pPr>
      <w:r>
        <w:rPr>
          <w:rFonts w:hint="default" w:ascii="Times New Roman" w:hAnsi="Times New Roman" w:eastAsia="方正仿宋_GBK" w:cs="Times New Roman"/>
          <w:b/>
          <w:bCs/>
          <w:color w:val="auto"/>
          <w:spacing w:val="6"/>
          <w:kern w:val="2"/>
          <w:sz w:val="32"/>
          <w:szCs w:val="32"/>
          <w:highlight w:val="none"/>
          <w:u w:val="none"/>
          <w:lang w:val="en-US" w:eastAsia="zh-CN" w:bidi="ar-SA"/>
        </w:rPr>
        <w:t>12.国家工程研究中心：</w:t>
      </w:r>
      <w:r>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t>由国家发展改革委认定的国家工程研究中心。</w:t>
      </w:r>
    </w:p>
    <w:p w14:paraId="4FBCACE7">
      <w:pPr>
        <w:pStyle w:val="6"/>
        <w:keepNext w:val="0"/>
        <w:keepLines w:val="0"/>
        <w:pageBreakBefore w:val="0"/>
        <w:kinsoku/>
        <w:wordWrap/>
        <w:overflowPunct/>
        <w:topLinePunct w:val="0"/>
        <w:autoSpaceDE/>
        <w:autoSpaceDN/>
        <w:bidi w:val="0"/>
        <w:adjustRightInd/>
        <w:snapToGrid/>
        <w:spacing w:beforeAutospacing="0" w:line="620" w:lineRule="exact"/>
        <w:ind w:left="0" w:leftChars="0" w:right="0" w:firstLine="667" w:firstLineChars="200"/>
        <w:jc w:val="both"/>
        <w:textAlignment w:val="auto"/>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pPr>
      <w:r>
        <w:rPr>
          <w:rFonts w:hint="default" w:ascii="Times New Roman" w:hAnsi="Times New Roman" w:eastAsia="方正仿宋_GBK" w:cs="Times New Roman"/>
          <w:b/>
          <w:bCs/>
          <w:color w:val="auto"/>
          <w:spacing w:val="6"/>
          <w:kern w:val="2"/>
          <w:sz w:val="32"/>
          <w:szCs w:val="32"/>
          <w:highlight w:val="none"/>
          <w:u w:val="none"/>
          <w:lang w:val="en-US" w:eastAsia="zh-CN" w:bidi="ar-SA"/>
        </w:rPr>
        <w:t>13.工程技术研究中心：</w:t>
      </w:r>
      <w:r>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t>是指研究定位为工程技术研究的研究中心，由国家发展改革委评选。</w:t>
      </w:r>
    </w:p>
    <w:p w14:paraId="11792E4B">
      <w:pPr>
        <w:pStyle w:val="6"/>
        <w:keepNext w:val="0"/>
        <w:keepLines w:val="0"/>
        <w:pageBreakBefore w:val="0"/>
        <w:kinsoku/>
        <w:wordWrap/>
        <w:overflowPunct/>
        <w:topLinePunct w:val="0"/>
        <w:autoSpaceDE/>
        <w:autoSpaceDN/>
        <w:bidi w:val="0"/>
        <w:adjustRightInd/>
        <w:snapToGrid/>
        <w:spacing w:beforeAutospacing="0" w:line="620" w:lineRule="exact"/>
        <w:ind w:left="0" w:leftChars="0" w:right="0" w:firstLine="667" w:firstLineChars="200"/>
        <w:jc w:val="both"/>
        <w:textAlignment w:val="auto"/>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pPr>
      <w:r>
        <w:rPr>
          <w:rFonts w:hint="default" w:ascii="Times New Roman" w:hAnsi="Times New Roman" w:eastAsia="方正仿宋_GBK" w:cs="Times New Roman"/>
          <w:b/>
          <w:bCs/>
          <w:color w:val="auto"/>
          <w:spacing w:val="6"/>
          <w:kern w:val="2"/>
          <w:sz w:val="32"/>
          <w:szCs w:val="32"/>
          <w:highlight w:val="none"/>
          <w:u w:val="none"/>
          <w:lang w:val="en-US" w:eastAsia="zh-CN" w:bidi="ar-SA"/>
        </w:rPr>
        <w:t>14.公共技术服务平台：</w:t>
      </w:r>
      <w:r>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t>由政府、企业、高校、行业组织等多元主体投入、市场化机制运作、面向社会开放、服务企业、研究开发产业共性与关键性技术、提高本地区创新能力的高新技术公共技术平台。</w:t>
      </w:r>
    </w:p>
    <w:p w14:paraId="3D24D4C8">
      <w:pPr>
        <w:pStyle w:val="6"/>
        <w:keepNext w:val="0"/>
        <w:keepLines w:val="0"/>
        <w:pageBreakBefore w:val="0"/>
        <w:kinsoku/>
        <w:wordWrap/>
        <w:overflowPunct/>
        <w:topLinePunct w:val="0"/>
        <w:autoSpaceDE/>
        <w:autoSpaceDN/>
        <w:bidi w:val="0"/>
        <w:adjustRightInd/>
        <w:snapToGrid/>
        <w:spacing w:beforeAutospacing="0" w:line="620" w:lineRule="exact"/>
        <w:ind w:left="0" w:leftChars="0" w:right="0" w:firstLine="667" w:firstLineChars="200"/>
        <w:jc w:val="both"/>
        <w:textAlignment w:val="auto"/>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pPr>
      <w:r>
        <w:rPr>
          <w:rFonts w:hint="default" w:ascii="Times New Roman" w:hAnsi="Times New Roman" w:eastAsia="方正仿宋_GBK" w:cs="Times New Roman"/>
          <w:b/>
          <w:bCs/>
          <w:color w:val="auto"/>
          <w:spacing w:val="6"/>
          <w:kern w:val="2"/>
          <w:sz w:val="32"/>
          <w:szCs w:val="32"/>
          <w:highlight w:val="none"/>
          <w:u w:val="none"/>
          <w:lang w:val="en-US" w:eastAsia="zh-CN" w:bidi="ar-SA"/>
        </w:rPr>
        <w:t>15.博士后科研工作站：</w:t>
      </w:r>
      <w:r>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t>由拟设站单位提出申请</w:t>
      </w:r>
      <w:r>
        <w:rPr>
          <w:rFonts w:hint="eastAsia" w:ascii="Times New Roman" w:hAnsi="Times New Roman" w:eastAsia="方正仿宋_GBK" w:cs="Times New Roman"/>
          <w:b w:val="0"/>
          <w:bCs w:val="0"/>
          <w:color w:val="auto"/>
          <w:spacing w:val="6"/>
          <w:kern w:val="2"/>
          <w:sz w:val="32"/>
          <w:szCs w:val="32"/>
          <w:highlight w:val="none"/>
          <w:u w:val="none"/>
          <w:lang w:val="en-US" w:eastAsia="zh-CN" w:bidi="ar-SA"/>
        </w:rPr>
        <w:t>，</w:t>
      </w:r>
      <w:r>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t>自治区人事部门或国务院有关部委及直属机构人事部门审核汇总后报人社部。经专家评审委员会评审，由人社部和全国博士后管理委员会审核批准。</w:t>
      </w:r>
    </w:p>
    <w:p w14:paraId="0EF57E75">
      <w:pPr>
        <w:pStyle w:val="6"/>
        <w:keepNext w:val="0"/>
        <w:keepLines w:val="0"/>
        <w:pageBreakBefore w:val="0"/>
        <w:kinsoku/>
        <w:wordWrap/>
        <w:overflowPunct/>
        <w:topLinePunct w:val="0"/>
        <w:autoSpaceDE/>
        <w:autoSpaceDN/>
        <w:bidi w:val="0"/>
        <w:adjustRightInd/>
        <w:snapToGrid/>
        <w:spacing w:beforeAutospacing="0" w:line="620" w:lineRule="exact"/>
        <w:ind w:left="0" w:leftChars="0" w:right="0" w:firstLine="667" w:firstLineChars="200"/>
        <w:jc w:val="both"/>
        <w:textAlignment w:val="auto"/>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pPr>
      <w:r>
        <w:rPr>
          <w:rFonts w:hint="default" w:ascii="Times New Roman" w:hAnsi="Times New Roman" w:eastAsia="方正仿宋_GBK" w:cs="Times New Roman"/>
          <w:b/>
          <w:bCs/>
          <w:color w:val="auto"/>
          <w:spacing w:val="6"/>
          <w:kern w:val="2"/>
          <w:sz w:val="32"/>
          <w:szCs w:val="32"/>
          <w:highlight w:val="none"/>
          <w:u w:val="none"/>
          <w:lang w:val="en-US" w:eastAsia="zh-CN" w:bidi="ar-SA"/>
        </w:rPr>
        <w:t>16.国家级技能大师工作室：</w:t>
      </w:r>
      <w:r>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t>是落实国家高技能人才振兴计划的重要举措，由人力资源和社会保障部办公厅、财政部办公厅发布。</w:t>
      </w:r>
    </w:p>
    <w:p w14:paraId="2E3B9E5C">
      <w:pPr>
        <w:pStyle w:val="6"/>
        <w:keepNext w:val="0"/>
        <w:keepLines w:val="0"/>
        <w:pageBreakBefore w:val="0"/>
        <w:kinsoku/>
        <w:wordWrap/>
        <w:overflowPunct/>
        <w:topLinePunct w:val="0"/>
        <w:autoSpaceDE/>
        <w:autoSpaceDN/>
        <w:bidi w:val="0"/>
        <w:adjustRightInd/>
        <w:snapToGrid/>
        <w:spacing w:beforeAutospacing="0" w:line="620" w:lineRule="exact"/>
        <w:ind w:left="0" w:leftChars="0" w:right="0" w:firstLine="667" w:firstLineChars="200"/>
        <w:jc w:val="both"/>
        <w:textAlignment w:val="auto"/>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pPr>
      <w:r>
        <w:rPr>
          <w:rFonts w:hint="default" w:ascii="Times New Roman" w:hAnsi="Times New Roman" w:eastAsia="方正仿宋_GBK" w:cs="Times New Roman"/>
          <w:b/>
          <w:bCs/>
          <w:color w:val="auto"/>
          <w:spacing w:val="6"/>
          <w:kern w:val="2"/>
          <w:sz w:val="32"/>
          <w:szCs w:val="32"/>
          <w:highlight w:val="none"/>
          <w:u w:val="none"/>
          <w:lang w:val="en-US" w:eastAsia="zh-CN" w:bidi="ar-SA"/>
        </w:rPr>
        <w:t>17.国家高新技术企业：</w:t>
      </w:r>
      <w:r>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t>由科技部、财政部、税务总局负责指导、管理和监督全国高新技术企业认定工作。</w:t>
      </w:r>
    </w:p>
    <w:p w14:paraId="77542D03">
      <w:pPr>
        <w:pStyle w:val="6"/>
        <w:keepNext w:val="0"/>
        <w:keepLines w:val="0"/>
        <w:pageBreakBefore w:val="0"/>
        <w:kinsoku/>
        <w:wordWrap/>
        <w:overflowPunct/>
        <w:topLinePunct w:val="0"/>
        <w:autoSpaceDE/>
        <w:autoSpaceDN/>
        <w:bidi w:val="0"/>
        <w:adjustRightInd/>
        <w:snapToGrid/>
        <w:spacing w:beforeAutospacing="0" w:line="620" w:lineRule="exact"/>
        <w:ind w:left="0" w:leftChars="0" w:right="0" w:firstLine="667" w:firstLineChars="200"/>
        <w:jc w:val="both"/>
        <w:textAlignment w:val="auto"/>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pPr>
      <w:r>
        <w:rPr>
          <w:rFonts w:hint="default" w:ascii="Times New Roman" w:hAnsi="Times New Roman" w:eastAsia="方正仿宋_GBK" w:cs="Times New Roman"/>
          <w:b/>
          <w:bCs/>
          <w:color w:val="auto"/>
          <w:spacing w:val="6"/>
          <w:kern w:val="2"/>
          <w:sz w:val="32"/>
          <w:szCs w:val="32"/>
          <w:highlight w:val="none"/>
          <w:u w:val="none"/>
          <w:lang w:val="en-US" w:eastAsia="zh-CN" w:bidi="ar-SA"/>
        </w:rPr>
        <w:t>18.“专精特新”小巨人：</w:t>
      </w:r>
      <w:r>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t>工业和信息化部认定的，符合专、精、特、新、链、品共六个方面定量和定性指标的企业，专精特新中小企业是中小企业的领军者和佼佼者，是专注于细分市场、创新能力强、市场占有率高、掌握关键核心技术、质量效益优的“排头兵”企业，也是国家产业链发展的重要支撑和工业强链补链的主力军。</w:t>
      </w:r>
    </w:p>
    <w:p w14:paraId="3BEC2016">
      <w:pPr>
        <w:pStyle w:val="6"/>
        <w:keepNext w:val="0"/>
        <w:keepLines w:val="0"/>
        <w:pageBreakBefore w:val="0"/>
        <w:kinsoku/>
        <w:wordWrap/>
        <w:overflowPunct/>
        <w:topLinePunct w:val="0"/>
        <w:autoSpaceDE/>
        <w:autoSpaceDN/>
        <w:bidi w:val="0"/>
        <w:adjustRightInd/>
        <w:snapToGrid/>
        <w:spacing w:beforeAutospacing="0" w:line="620" w:lineRule="exact"/>
        <w:ind w:left="0" w:leftChars="0" w:right="0" w:firstLine="667" w:firstLineChars="200"/>
        <w:jc w:val="both"/>
        <w:textAlignment w:val="auto"/>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pPr>
      <w:r>
        <w:rPr>
          <w:rFonts w:hint="default" w:ascii="Times New Roman" w:hAnsi="Times New Roman" w:eastAsia="方正仿宋_GBK" w:cs="Times New Roman"/>
          <w:b/>
          <w:bCs/>
          <w:color w:val="auto"/>
          <w:spacing w:val="6"/>
          <w:kern w:val="2"/>
          <w:sz w:val="32"/>
          <w:szCs w:val="32"/>
          <w:highlight w:val="none"/>
          <w:u w:val="none"/>
          <w:lang w:val="en-US" w:eastAsia="zh-CN" w:bidi="ar-SA"/>
        </w:rPr>
        <w:t>19.国内发明专利、实用新型专利：</w:t>
      </w:r>
      <w:r>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t>由国家知识产权局授权的国内发明专利、实用新型专利。</w:t>
      </w:r>
    </w:p>
    <w:p w14:paraId="54022776">
      <w:pPr>
        <w:pStyle w:val="6"/>
        <w:keepNext w:val="0"/>
        <w:keepLines w:val="0"/>
        <w:pageBreakBefore w:val="0"/>
        <w:kinsoku/>
        <w:wordWrap/>
        <w:overflowPunct/>
        <w:topLinePunct w:val="0"/>
        <w:autoSpaceDE/>
        <w:autoSpaceDN/>
        <w:bidi w:val="0"/>
        <w:adjustRightInd/>
        <w:snapToGrid/>
        <w:spacing w:beforeAutospacing="0" w:line="620" w:lineRule="exact"/>
        <w:ind w:left="0" w:leftChars="0" w:right="0" w:firstLine="667" w:firstLineChars="200"/>
        <w:jc w:val="both"/>
        <w:textAlignment w:val="auto"/>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pPr>
      <w:r>
        <w:rPr>
          <w:rFonts w:hint="default" w:ascii="Times New Roman" w:hAnsi="Times New Roman" w:eastAsia="方正仿宋_GBK" w:cs="Times New Roman"/>
          <w:b/>
          <w:bCs/>
          <w:color w:val="auto"/>
          <w:spacing w:val="6"/>
          <w:kern w:val="2"/>
          <w:sz w:val="32"/>
          <w:szCs w:val="32"/>
          <w:highlight w:val="none"/>
          <w:u w:val="none"/>
          <w:lang w:val="en-US" w:eastAsia="zh-CN" w:bidi="ar-SA"/>
        </w:rPr>
        <w:t>20.智能工厂：</w:t>
      </w:r>
      <w:r>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t>智能工厂是利用各种现代化技术进行高效生产的工厂。</w:t>
      </w:r>
    </w:p>
    <w:p w14:paraId="432DA43D">
      <w:pPr>
        <w:pStyle w:val="6"/>
        <w:keepNext w:val="0"/>
        <w:keepLines w:val="0"/>
        <w:pageBreakBefore w:val="0"/>
        <w:kinsoku/>
        <w:wordWrap/>
        <w:overflowPunct/>
        <w:topLinePunct w:val="0"/>
        <w:autoSpaceDE/>
        <w:autoSpaceDN/>
        <w:bidi w:val="0"/>
        <w:adjustRightInd/>
        <w:snapToGrid/>
        <w:spacing w:beforeAutospacing="0" w:line="620" w:lineRule="exact"/>
        <w:ind w:left="0" w:leftChars="0" w:right="0" w:firstLine="667" w:firstLineChars="200"/>
        <w:jc w:val="both"/>
        <w:textAlignment w:val="auto"/>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pPr>
      <w:r>
        <w:rPr>
          <w:rFonts w:hint="default" w:ascii="Times New Roman" w:hAnsi="Times New Roman" w:eastAsia="方正仿宋_GBK" w:cs="Times New Roman"/>
          <w:b/>
          <w:bCs/>
          <w:color w:val="auto"/>
          <w:spacing w:val="6"/>
          <w:kern w:val="2"/>
          <w:sz w:val="32"/>
          <w:szCs w:val="32"/>
          <w:highlight w:val="none"/>
          <w:u w:val="none"/>
          <w:lang w:val="en-US" w:eastAsia="zh-CN" w:bidi="ar-SA"/>
        </w:rPr>
        <w:t>21.绿色工厂：</w:t>
      </w:r>
      <w:r>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t>绿色工厂是指实现用地集约化、原料无害化、生产洁净化、废物资源化、能源低碳化的企业。</w:t>
      </w:r>
    </w:p>
    <w:p w14:paraId="4020930A">
      <w:pPr>
        <w:pStyle w:val="6"/>
        <w:keepNext w:val="0"/>
        <w:keepLines w:val="0"/>
        <w:pageBreakBefore w:val="0"/>
        <w:kinsoku/>
        <w:wordWrap/>
        <w:overflowPunct/>
        <w:topLinePunct w:val="0"/>
        <w:autoSpaceDE/>
        <w:autoSpaceDN/>
        <w:bidi w:val="0"/>
        <w:adjustRightInd/>
        <w:snapToGrid/>
        <w:spacing w:beforeAutospacing="0" w:line="620" w:lineRule="exact"/>
        <w:ind w:left="0" w:leftChars="0" w:right="0" w:firstLine="664" w:firstLineChars="200"/>
        <w:jc w:val="both"/>
        <w:textAlignment w:val="auto"/>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pPr>
    </w:p>
    <w:p w14:paraId="744E7B75">
      <w:pPr>
        <w:pStyle w:val="6"/>
        <w:keepNext w:val="0"/>
        <w:keepLines w:val="0"/>
        <w:pageBreakBefore w:val="0"/>
        <w:kinsoku/>
        <w:wordWrap/>
        <w:overflowPunct/>
        <w:topLinePunct w:val="0"/>
        <w:autoSpaceDE/>
        <w:autoSpaceDN/>
        <w:bidi w:val="0"/>
        <w:adjustRightInd/>
        <w:snapToGrid/>
        <w:spacing w:beforeAutospacing="0" w:line="620" w:lineRule="exact"/>
        <w:ind w:left="0" w:leftChars="0" w:right="0" w:firstLine="664" w:firstLineChars="200"/>
        <w:jc w:val="both"/>
        <w:textAlignment w:val="auto"/>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pPr>
    </w:p>
    <w:p w14:paraId="6A5239B3">
      <w:pPr>
        <w:pStyle w:val="6"/>
        <w:keepNext w:val="0"/>
        <w:keepLines w:val="0"/>
        <w:pageBreakBefore w:val="0"/>
        <w:kinsoku/>
        <w:wordWrap/>
        <w:overflowPunct/>
        <w:topLinePunct w:val="0"/>
        <w:autoSpaceDE/>
        <w:autoSpaceDN/>
        <w:bidi w:val="0"/>
        <w:adjustRightInd/>
        <w:snapToGrid/>
        <w:spacing w:beforeAutospacing="0" w:line="620" w:lineRule="exact"/>
        <w:ind w:left="0" w:leftChars="0" w:right="0" w:firstLine="664" w:firstLineChars="200"/>
        <w:jc w:val="both"/>
        <w:textAlignment w:val="auto"/>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pPr>
    </w:p>
    <w:p w14:paraId="65BBD899">
      <w:pPr>
        <w:pStyle w:val="6"/>
        <w:keepNext w:val="0"/>
        <w:keepLines w:val="0"/>
        <w:pageBreakBefore w:val="0"/>
        <w:numPr>
          <w:ilvl w:val="0"/>
          <w:numId w:val="0"/>
        </w:numPr>
        <w:kinsoku/>
        <w:wordWrap/>
        <w:overflowPunct/>
        <w:topLinePunct w:val="0"/>
        <w:autoSpaceDE/>
        <w:autoSpaceDN/>
        <w:bidi w:val="0"/>
        <w:adjustRightInd/>
        <w:snapToGrid/>
        <w:spacing w:beforeAutospacing="0" w:line="620" w:lineRule="exact"/>
        <w:ind w:left="0" w:leftChars="0" w:right="0" w:firstLine="664" w:firstLineChars="200"/>
        <w:jc w:val="both"/>
        <w:textAlignment w:val="auto"/>
        <w:outlineLvl w:val="0"/>
        <w:rPr>
          <w:rFonts w:hint="default" w:ascii="Times New Roman" w:hAnsi="Times New Roman" w:eastAsia="方正仿宋_GBK" w:cs="Times New Roman"/>
          <w:b w:val="0"/>
          <w:bCs w:val="0"/>
          <w:color w:val="auto"/>
          <w:spacing w:val="6"/>
          <w:kern w:val="2"/>
          <w:sz w:val="32"/>
          <w:szCs w:val="32"/>
          <w:highlight w:val="none"/>
          <w:u w:val="none"/>
          <w:lang w:val="en-US" w:eastAsia="zh-CN" w:bidi="ar-SA"/>
        </w:rPr>
      </w:pPr>
    </w:p>
    <w:sectPr>
      <w:footerReference r:id="rId3" w:type="default"/>
      <w:pgSz w:w="11850" w:h="16838"/>
      <w:pgMar w:top="1984" w:right="1531" w:bottom="1701" w:left="1531"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8D6D9EB7-C684-4A88-8D5F-89FAC132AB6E}"/>
  </w:font>
  <w:font w:name="方正仿宋_GBK">
    <w:panose1 w:val="03000509000000000000"/>
    <w:charset w:val="86"/>
    <w:family w:val="auto"/>
    <w:pitch w:val="default"/>
    <w:sig w:usb0="00000001" w:usb1="080E0000" w:usb2="00000000" w:usb3="00000000" w:csb0="00040000" w:csb1="00000000"/>
    <w:embedRegular r:id="rId2" w:fontKey="{FC3A9E4B-BED1-41F6-8862-FBF5C25B6DA4}"/>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embedRegular r:id="rId3" w:fontKey="{8B7C0424-ECE3-433E-8D0C-264BB1C633E1}"/>
  </w:font>
  <w:font w:name="方正小标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embedRegular r:id="rId4" w:fontKey="{22BAEADC-9647-4DCF-8CC4-AD4196BE8CF9}"/>
  </w:font>
  <w:font w:name="方正楷体_GBK">
    <w:panose1 w:val="03000509000000000000"/>
    <w:charset w:val="86"/>
    <w:family w:val="auto"/>
    <w:pitch w:val="default"/>
    <w:sig w:usb0="00000001" w:usb1="080E0000" w:usb2="00000000" w:usb3="00000000" w:csb0="00040000" w:csb1="00000000"/>
    <w:embedRegular r:id="rId5" w:fontKey="{CEA4F43F-513D-4A4A-9DA8-B55D999A33E1}"/>
  </w:font>
  <w:font w:name="仿宋_GB2312">
    <w:panose1 w:val="02010609030101010101"/>
    <w:charset w:val="86"/>
    <w:family w:val="auto"/>
    <w:pitch w:val="default"/>
    <w:sig w:usb0="00000001" w:usb1="080E0000" w:usb2="00000000" w:usb3="00000000" w:csb0="00040000" w:csb1="00000000"/>
    <w:embedRegular r:id="rId6" w:fontKey="{5AD9D431-834C-476E-8609-1439FDD873BF}"/>
  </w:font>
  <w:font w:name="方正仿宋_GB2312">
    <w:altName w:val="仿宋"/>
    <w:panose1 w:val="02000000000000000000"/>
    <w:charset w:val="86"/>
    <w:family w:val="auto"/>
    <w:pitch w:val="default"/>
    <w:sig w:usb0="00000000" w:usb1="00000000" w:usb2="00000012" w:usb3="00000000" w:csb0="00040001" w:csb1="00000000"/>
    <w:embedRegular r:id="rId7" w:fontKey="{DC218254-038B-4352-9FFD-B67CDFFA664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B877A">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601D17">
                          <w:pPr>
                            <w:pStyle w:val="8"/>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8601D17">
                    <w:pPr>
                      <w:pStyle w:val="8"/>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C3B0BE">
                          <w:pPr>
                            <w:pStyle w:val="8"/>
                            <w:rPr>
                              <w:rFonts w:hint="eastAsia" w:ascii="方正仿宋_GB2312" w:hAnsi="方正仿宋_GB2312" w:eastAsia="方正仿宋_GB2312" w:cs="方正仿宋_GB2312"/>
                              <w:sz w:val="32"/>
                              <w:szCs w:val="32"/>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2C3B0BE">
                    <w:pPr>
                      <w:pStyle w:val="8"/>
                      <w:rPr>
                        <w:rFonts w:hint="eastAsia" w:ascii="方正仿宋_GB2312" w:hAnsi="方正仿宋_GB2312" w:eastAsia="方正仿宋_GB2312" w:cs="方正仿宋_GB2312"/>
                        <w:sz w:val="32"/>
                        <w:szCs w:val="32"/>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80FFDB"/>
    <w:multiLevelType w:val="singleLevel"/>
    <w:tmpl w:val="3180FFDB"/>
    <w:lvl w:ilvl="0" w:tentative="0">
      <w:start w:val="2"/>
      <w:numFmt w:val="chineseCounting"/>
      <w:suff w:val="space"/>
      <w:lvlText w:val="第%1章"/>
      <w:lvlJc w:val="left"/>
      <w:rPr>
        <w:rFonts w:hint="eastAsia"/>
      </w:rPr>
    </w:lvl>
  </w:abstractNum>
  <w:abstractNum w:abstractNumId="1">
    <w:nsid w:val="7029B1D6"/>
    <w:multiLevelType w:val="singleLevel"/>
    <w:tmpl w:val="7029B1D6"/>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JlZmU4OGI4MDQyMzk0OGU5ZDVjMDc5OGNiZGZmYWMifQ=="/>
  </w:docVars>
  <w:rsids>
    <w:rsidRoot w:val="128A4919"/>
    <w:rsid w:val="003A4018"/>
    <w:rsid w:val="00897642"/>
    <w:rsid w:val="00900A74"/>
    <w:rsid w:val="02E17E38"/>
    <w:rsid w:val="030F5421"/>
    <w:rsid w:val="031F3DF1"/>
    <w:rsid w:val="0499466D"/>
    <w:rsid w:val="057D4D55"/>
    <w:rsid w:val="0627193B"/>
    <w:rsid w:val="06694204"/>
    <w:rsid w:val="08020AB2"/>
    <w:rsid w:val="097434DE"/>
    <w:rsid w:val="098B02A0"/>
    <w:rsid w:val="0BD32358"/>
    <w:rsid w:val="0C776A4C"/>
    <w:rsid w:val="0D7905FA"/>
    <w:rsid w:val="0DDC3090"/>
    <w:rsid w:val="0ED91C40"/>
    <w:rsid w:val="0FB18E25"/>
    <w:rsid w:val="0FD821A7"/>
    <w:rsid w:val="11A11A42"/>
    <w:rsid w:val="128A4919"/>
    <w:rsid w:val="13B44A8A"/>
    <w:rsid w:val="141527AD"/>
    <w:rsid w:val="148637F5"/>
    <w:rsid w:val="14D37DB8"/>
    <w:rsid w:val="1561171A"/>
    <w:rsid w:val="17814CC7"/>
    <w:rsid w:val="17BA74D3"/>
    <w:rsid w:val="17EF2AFA"/>
    <w:rsid w:val="19202945"/>
    <w:rsid w:val="194220A7"/>
    <w:rsid w:val="1986544B"/>
    <w:rsid w:val="19D45EE5"/>
    <w:rsid w:val="1AC03F3D"/>
    <w:rsid w:val="1B0D362F"/>
    <w:rsid w:val="1D0C476B"/>
    <w:rsid w:val="1D712D0A"/>
    <w:rsid w:val="1D82626C"/>
    <w:rsid w:val="1DF65A64"/>
    <w:rsid w:val="1E2F4653"/>
    <w:rsid w:val="1EFA7794"/>
    <w:rsid w:val="1F5AA84F"/>
    <w:rsid w:val="1F5D2184"/>
    <w:rsid w:val="210D6C78"/>
    <w:rsid w:val="2136593C"/>
    <w:rsid w:val="225E0531"/>
    <w:rsid w:val="226478B2"/>
    <w:rsid w:val="22C04851"/>
    <w:rsid w:val="23137D0F"/>
    <w:rsid w:val="235219C8"/>
    <w:rsid w:val="23C26433"/>
    <w:rsid w:val="249949EC"/>
    <w:rsid w:val="24F206E4"/>
    <w:rsid w:val="26B8633A"/>
    <w:rsid w:val="26F038ED"/>
    <w:rsid w:val="28897D5C"/>
    <w:rsid w:val="28AD505A"/>
    <w:rsid w:val="28BE2445"/>
    <w:rsid w:val="29165332"/>
    <w:rsid w:val="2A3E78E4"/>
    <w:rsid w:val="2ABF6A5B"/>
    <w:rsid w:val="2B522706"/>
    <w:rsid w:val="2B7E5A06"/>
    <w:rsid w:val="2C7F577D"/>
    <w:rsid w:val="2CBC1F98"/>
    <w:rsid w:val="2D8A467B"/>
    <w:rsid w:val="2DCA36F7"/>
    <w:rsid w:val="2EBF654F"/>
    <w:rsid w:val="2ED402ED"/>
    <w:rsid w:val="2EE26CD2"/>
    <w:rsid w:val="2F4470AE"/>
    <w:rsid w:val="2F7EA421"/>
    <w:rsid w:val="2FA84FEB"/>
    <w:rsid w:val="2FEB56B7"/>
    <w:rsid w:val="308B09B0"/>
    <w:rsid w:val="30B9542B"/>
    <w:rsid w:val="30DC2B0D"/>
    <w:rsid w:val="322F554F"/>
    <w:rsid w:val="34060A6A"/>
    <w:rsid w:val="349A14CC"/>
    <w:rsid w:val="34C77CC1"/>
    <w:rsid w:val="34D523DE"/>
    <w:rsid w:val="34FB3014"/>
    <w:rsid w:val="35102BD2"/>
    <w:rsid w:val="35C647B7"/>
    <w:rsid w:val="363841E3"/>
    <w:rsid w:val="366C1243"/>
    <w:rsid w:val="37B57493"/>
    <w:rsid w:val="38973BFB"/>
    <w:rsid w:val="392A07CF"/>
    <w:rsid w:val="39CF5147"/>
    <w:rsid w:val="39D07618"/>
    <w:rsid w:val="3A8F09DB"/>
    <w:rsid w:val="3AE80632"/>
    <w:rsid w:val="3B7B74BA"/>
    <w:rsid w:val="3B9A6963"/>
    <w:rsid w:val="3BB340D1"/>
    <w:rsid w:val="3BE402BD"/>
    <w:rsid w:val="3CD13532"/>
    <w:rsid w:val="3D2066C6"/>
    <w:rsid w:val="3E5B4BB4"/>
    <w:rsid w:val="3F5224CC"/>
    <w:rsid w:val="40F57964"/>
    <w:rsid w:val="411A5790"/>
    <w:rsid w:val="4153356F"/>
    <w:rsid w:val="422164EF"/>
    <w:rsid w:val="425E4940"/>
    <w:rsid w:val="43D45F57"/>
    <w:rsid w:val="449B1795"/>
    <w:rsid w:val="44DA77B7"/>
    <w:rsid w:val="47FDA813"/>
    <w:rsid w:val="48A766BF"/>
    <w:rsid w:val="493B177F"/>
    <w:rsid w:val="49AA2940"/>
    <w:rsid w:val="4A0F3823"/>
    <w:rsid w:val="4A7B78CC"/>
    <w:rsid w:val="4B0A58B8"/>
    <w:rsid w:val="4BBD036D"/>
    <w:rsid w:val="4D8815A5"/>
    <w:rsid w:val="4DBD3B1E"/>
    <w:rsid w:val="4F3704DB"/>
    <w:rsid w:val="4FF75997"/>
    <w:rsid w:val="50176A73"/>
    <w:rsid w:val="50D829F0"/>
    <w:rsid w:val="50DE1571"/>
    <w:rsid w:val="5176689F"/>
    <w:rsid w:val="525871C6"/>
    <w:rsid w:val="5296534E"/>
    <w:rsid w:val="52AF74B4"/>
    <w:rsid w:val="52B73C12"/>
    <w:rsid w:val="52DE34A2"/>
    <w:rsid w:val="531772AD"/>
    <w:rsid w:val="53B46BCB"/>
    <w:rsid w:val="556C0B5B"/>
    <w:rsid w:val="55C72A36"/>
    <w:rsid w:val="55E93756"/>
    <w:rsid w:val="56826DF8"/>
    <w:rsid w:val="5732D4FE"/>
    <w:rsid w:val="58653850"/>
    <w:rsid w:val="5AD806F0"/>
    <w:rsid w:val="5B801FE1"/>
    <w:rsid w:val="5BBFE943"/>
    <w:rsid w:val="5C65104F"/>
    <w:rsid w:val="5CE3E88C"/>
    <w:rsid w:val="5D900CE9"/>
    <w:rsid w:val="5E467A5F"/>
    <w:rsid w:val="5EF71080"/>
    <w:rsid w:val="5EFD74CC"/>
    <w:rsid w:val="5F0E7E34"/>
    <w:rsid w:val="605B627D"/>
    <w:rsid w:val="60972553"/>
    <w:rsid w:val="61D71EAA"/>
    <w:rsid w:val="61F5665D"/>
    <w:rsid w:val="65747932"/>
    <w:rsid w:val="661477A6"/>
    <w:rsid w:val="66D954AE"/>
    <w:rsid w:val="672665FD"/>
    <w:rsid w:val="672B5C74"/>
    <w:rsid w:val="676D52D3"/>
    <w:rsid w:val="68E043D8"/>
    <w:rsid w:val="6908207B"/>
    <w:rsid w:val="698F95C9"/>
    <w:rsid w:val="6A0629CE"/>
    <w:rsid w:val="6A786287"/>
    <w:rsid w:val="6B5E2426"/>
    <w:rsid w:val="6B686E01"/>
    <w:rsid w:val="6C997F3B"/>
    <w:rsid w:val="6CD84864"/>
    <w:rsid w:val="6CFD5E6C"/>
    <w:rsid w:val="6D7E290C"/>
    <w:rsid w:val="6D8C2E4F"/>
    <w:rsid w:val="6E3A4724"/>
    <w:rsid w:val="6F60676D"/>
    <w:rsid w:val="6FCC5BB0"/>
    <w:rsid w:val="6FFAF811"/>
    <w:rsid w:val="741D7FA1"/>
    <w:rsid w:val="74343D24"/>
    <w:rsid w:val="748B5820"/>
    <w:rsid w:val="74A44888"/>
    <w:rsid w:val="76635083"/>
    <w:rsid w:val="76E45ED5"/>
    <w:rsid w:val="773FC502"/>
    <w:rsid w:val="774F4111"/>
    <w:rsid w:val="776D812E"/>
    <w:rsid w:val="778C8612"/>
    <w:rsid w:val="77D67AA8"/>
    <w:rsid w:val="77F4039A"/>
    <w:rsid w:val="784F538D"/>
    <w:rsid w:val="788E69A4"/>
    <w:rsid w:val="78F71BE1"/>
    <w:rsid w:val="79136308"/>
    <w:rsid w:val="7AA415D5"/>
    <w:rsid w:val="7BE66926"/>
    <w:rsid w:val="7C0146FA"/>
    <w:rsid w:val="7CFF253E"/>
    <w:rsid w:val="7DCD6B6E"/>
    <w:rsid w:val="7F3E8751"/>
    <w:rsid w:val="7F3F64DC"/>
    <w:rsid w:val="7FB605BE"/>
    <w:rsid w:val="7FF9CD1F"/>
    <w:rsid w:val="7FFE5E2F"/>
    <w:rsid w:val="8FD77081"/>
    <w:rsid w:val="9D6D461F"/>
    <w:rsid w:val="BBE6A0AB"/>
    <w:rsid w:val="BF69DBF6"/>
    <w:rsid w:val="D7ABCD00"/>
    <w:rsid w:val="DFDE8364"/>
    <w:rsid w:val="E097DB75"/>
    <w:rsid w:val="E6EF2FE5"/>
    <w:rsid w:val="E88B9DF6"/>
    <w:rsid w:val="EC8DEB5D"/>
    <w:rsid w:val="EEEE2012"/>
    <w:rsid w:val="F69F303B"/>
    <w:rsid w:val="F7EEA2EB"/>
    <w:rsid w:val="F9EF9939"/>
    <w:rsid w:val="FB3F4FB2"/>
    <w:rsid w:val="FB6F2974"/>
    <w:rsid w:val="FBFD71E9"/>
    <w:rsid w:val="FFAC2B03"/>
    <w:rsid w:val="FFEBB2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HAnsi" w:hAnsiTheme="minorHAnsi" w:eastAsiaTheme="minorEastAsia" w:cstheme="minorBidi"/>
      <w:kern w:val="0"/>
      <w:sz w:val="24"/>
      <w:szCs w:val="24"/>
      <w:lang w:val="en-US" w:eastAsia="zh-CN" w:bidi="ar"/>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next w:val="1"/>
    <w:unhideWhenUsed/>
    <w:qFormat/>
    <w:uiPriority w:val="0"/>
    <w:pPr>
      <w:keepNext/>
      <w:keepLines/>
      <w:widowControl w:val="0"/>
      <w:spacing w:line="416" w:lineRule="auto"/>
      <w:jc w:val="both"/>
      <w:outlineLvl w:val="2"/>
    </w:pPr>
    <w:rPr>
      <w:rFonts w:asciiTheme="minorHAnsi" w:hAnsiTheme="minorHAnsi" w:eastAsiaTheme="minorEastAsia" w:cstheme="minorBidi"/>
      <w:b/>
      <w:kern w:val="0"/>
      <w:sz w:val="21"/>
      <w:szCs w:val="32"/>
      <w:lang w:val="en-US" w:eastAsia="zh-CN" w:bidi="ar-SA"/>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autoSpaceDE w:val="0"/>
      <w:autoSpaceDN w:val="0"/>
      <w:adjustRightInd w:val="0"/>
      <w:spacing w:line="590" w:lineRule="atLeast"/>
      <w:jc w:val="left"/>
    </w:pPr>
    <w:rPr>
      <w:rFonts w:eastAsia="方正仿宋_GBK"/>
      <w:snapToGrid w:val="0"/>
      <w:spacing w:val="-25"/>
      <w:kern w:val="0"/>
      <w:szCs w:val="20"/>
    </w:rPr>
  </w:style>
  <w:style w:type="paragraph" w:styleId="5">
    <w:name w:val="Body Text"/>
    <w:basedOn w:val="1"/>
    <w:next w:val="6"/>
    <w:qFormat/>
    <w:uiPriority w:val="1"/>
    <w:pPr>
      <w:widowControl w:val="0"/>
      <w:spacing w:line="240" w:lineRule="auto"/>
      <w:ind w:left="106" w:firstLine="0" w:firstLineChars="0"/>
    </w:pPr>
    <w:rPr>
      <w:rFonts w:ascii="仿宋" w:hAnsi="仿宋" w:eastAsia="仿宋" w:cs="仿宋"/>
      <w:spacing w:val="0"/>
      <w:sz w:val="30"/>
      <w:szCs w:val="30"/>
    </w:rPr>
  </w:style>
  <w:style w:type="paragraph" w:customStyle="1" w:styleId="6">
    <w:name w:val="Body Text First Indent1"/>
    <w:basedOn w:val="5"/>
    <w:autoRedefine/>
    <w:qFormat/>
    <w:uiPriority w:val="0"/>
  </w:style>
  <w:style w:type="paragraph" w:styleId="7">
    <w:name w:val="toc 3"/>
    <w:basedOn w:val="1"/>
    <w:next w:val="1"/>
    <w:qFormat/>
    <w:uiPriority w:val="0"/>
    <w:pPr>
      <w:ind w:left="840" w:leftChars="4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toc 2"/>
    <w:basedOn w:val="1"/>
    <w:next w:val="1"/>
    <w:qFormat/>
    <w:uiPriority w:val="0"/>
    <w:pPr>
      <w:ind w:left="420" w:leftChars="200"/>
    </w:p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paragraph" w:customStyle="1" w:styleId="17">
    <w:name w:val="4正文"/>
    <w:basedOn w:val="1"/>
    <w:qFormat/>
    <w:uiPriority w:val="0"/>
    <w:pPr>
      <w:spacing w:line="360" w:lineRule="auto"/>
      <w:ind w:firstLine="200" w:firstLineChars="200"/>
    </w:pPr>
    <w:rPr>
      <w:rFonts w:ascii="Times New Roman" w:hAnsi="Times New Roman"/>
      <w:spacing w:val="14"/>
      <w:szCs w:val="20"/>
    </w:rPr>
  </w:style>
  <w:style w:type="paragraph" w:customStyle="1" w:styleId="18">
    <w:name w:val="WPSOffice手动目录 1"/>
    <w:qFormat/>
    <w:uiPriority w:val="0"/>
    <w:pPr>
      <w:ind w:leftChars="0"/>
    </w:pPr>
    <w:rPr>
      <w:rFonts w:ascii="Times New Roman" w:hAnsi="Times New Roman" w:eastAsia="宋体" w:cs="Times New Roman"/>
      <w:sz w:val="20"/>
      <w:szCs w:val="20"/>
    </w:rPr>
  </w:style>
  <w:style w:type="character" w:customStyle="1" w:styleId="19">
    <w:name w:val="font81"/>
    <w:basedOn w:val="15"/>
    <w:qFormat/>
    <w:uiPriority w:val="0"/>
    <w:rPr>
      <w:rFonts w:hint="eastAsia" w:ascii="宋体" w:hAnsi="宋体" w:eastAsia="宋体" w:cs="宋体"/>
      <w:b/>
      <w:bCs/>
      <w:color w:val="000000"/>
      <w:sz w:val="22"/>
      <w:szCs w:val="22"/>
      <w:u w:val="none"/>
    </w:rPr>
  </w:style>
  <w:style w:type="character" w:customStyle="1" w:styleId="20">
    <w:name w:val="font91"/>
    <w:basedOn w:val="15"/>
    <w:qFormat/>
    <w:uiPriority w:val="0"/>
    <w:rPr>
      <w:rFonts w:ascii="方正仿宋_GBK" w:hAnsi="方正仿宋_GBK" w:eastAsia="方正仿宋_GBK" w:cs="方正仿宋_GBK"/>
      <w:color w:val="000000"/>
      <w:sz w:val="22"/>
      <w:szCs w:val="22"/>
      <w:u w:val="none"/>
    </w:rPr>
  </w:style>
  <w:style w:type="character" w:customStyle="1" w:styleId="21">
    <w:name w:val="font11"/>
    <w:basedOn w:val="15"/>
    <w:qFormat/>
    <w:uiPriority w:val="0"/>
    <w:rPr>
      <w:rFonts w:hint="default" w:ascii="Times New Roman" w:hAnsi="Times New Roman" w:cs="Times New Roman"/>
      <w:color w:val="000000"/>
      <w:sz w:val="22"/>
      <w:szCs w:val="22"/>
      <w:u w:val="none"/>
    </w:rPr>
  </w:style>
  <w:style w:type="character" w:customStyle="1" w:styleId="22">
    <w:name w:val="font31"/>
    <w:basedOn w:val="15"/>
    <w:qFormat/>
    <w:uiPriority w:val="0"/>
    <w:rPr>
      <w:rFonts w:hint="default" w:ascii="Times New Roman" w:hAnsi="Times New Roman" w:cs="Times New Roman"/>
      <w:b/>
      <w:bCs/>
      <w:color w:val="000000"/>
      <w:sz w:val="36"/>
      <w:szCs w:val="36"/>
      <w:u w:val="none"/>
    </w:rPr>
  </w:style>
  <w:style w:type="character" w:customStyle="1" w:styleId="23">
    <w:name w:val="font21"/>
    <w:basedOn w:val="15"/>
    <w:qFormat/>
    <w:uiPriority w:val="0"/>
    <w:rPr>
      <w:rFonts w:hint="eastAsia" w:ascii="方正小标宋_GBK" w:hAnsi="方正小标宋_GBK" w:eastAsia="方正小标宋_GBK" w:cs="方正小标宋_GBK"/>
      <w:b/>
      <w:bCs/>
      <w:color w:val="000000"/>
      <w:sz w:val="36"/>
      <w:szCs w:val="36"/>
      <w:u w:val="none"/>
    </w:rPr>
  </w:style>
  <w:style w:type="paragraph" w:customStyle="1" w:styleId="24">
    <w:name w:val="WPSOffice手动目录 2"/>
    <w:qFormat/>
    <w:uiPriority w:val="0"/>
    <w:pPr>
      <w:ind w:leftChars="200"/>
    </w:pPr>
    <w:rPr>
      <w:rFonts w:ascii="Times New Roman" w:hAnsi="Times New Roman" w:eastAsia="宋体" w:cs="Times New Roman"/>
      <w:sz w:val="20"/>
      <w:szCs w:val="20"/>
    </w:rPr>
  </w:style>
  <w:style w:type="paragraph" w:customStyle="1" w:styleId="25">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4693</Words>
  <Characters>4985</Characters>
  <Lines>0</Lines>
  <Paragraphs>0</Paragraphs>
  <TotalTime>7</TotalTime>
  <ScaleCrop>false</ScaleCrop>
  <LinksUpToDate>false</LinksUpToDate>
  <CharactersWithSpaces>5047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2023-09-23T08:34:00Z</dcterms:created>
  <dc:creator>①卟尐吢愛丄伱</dc:creator>
  <cp:lastModifiedBy>我最喜欢这个 </cp:lastModifiedBy>
  <cp:lastPrinted>2025-05-12T02:37:00Z</cp:lastPrinted>
  <dcterms:modified xsi:type="dcterms:W3CDTF">2025-05-22T03:52:14Z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34C9EFC5756B482686A2C6C9D7007095_13</vt:lpwstr>
  </property>
  <property fmtid="{D5CDD505-2E9C-101B-9397-08002B2CF9AE}" pid="4" name="KSOTemplateDocerSaveRecord">
    <vt:lpwstr>eyJoZGlkIjoiNTJjYjBkYTM4MWYwYTc0ZmRjMDM3YThjZDU0YzE0YTciLCJ1c2VySWQiOiIxMDQ2NTUwNjg5In0=</vt:lpwstr>
  </property>
</Properties>
</file>